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5759"/>
      </w:tblGrid>
      <w:tr w:rsidR="00C92FDC" w:rsidRPr="008B47DF" w14:paraId="34AC9A3D" w14:textId="77777777" w:rsidTr="00C92FDC">
        <w:trPr>
          <w:trHeight w:val="882"/>
          <w:jc w:val="center"/>
        </w:trPr>
        <w:tc>
          <w:tcPr>
            <w:tcW w:w="4454" w:type="dxa"/>
            <w:tcBorders>
              <w:top w:val="nil"/>
              <w:left w:val="nil"/>
              <w:bottom w:val="nil"/>
              <w:right w:val="nil"/>
            </w:tcBorders>
          </w:tcPr>
          <w:p w14:paraId="047A54E4" w14:textId="77777777" w:rsidR="00C92FDC" w:rsidRPr="00B335B9" w:rsidRDefault="00C92FDC" w:rsidP="00EF550F">
            <w:pPr>
              <w:jc w:val="center"/>
              <w:rPr>
                <w:sz w:val="28"/>
                <w:szCs w:val="28"/>
                <w:lang w:val="sv-SE"/>
              </w:rPr>
            </w:pPr>
            <w:r w:rsidRPr="00B335B9">
              <w:rPr>
                <w:sz w:val="28"/>
                <w:szCs w:val="28"/>
                <w:lang w:val="sv-SE"/>
              </w:rPr>
              <w:t>UBND TỈNH BẮC NINH</w:t>
            </w:r>
          </w:p>
          <w:p w14:paraId="64176779" w14:textId="77777777" w:rsidR="00C92FDC" w:rsidRPr="00B335B9" w:rsidRDefault="00C92FDC" w:rsidP="00EF550F">
            <w:pPr>
              <w:jc w:val="center"/>
              <w:rPr>
                <w:b/>
                <w:sz w:val="26"/>
                <w:szCs w:val="26"/>
                <w:lang w:val="sv-SE"/>
              </w:rPr>
            </w:pPr>
            <w:r w:rsidRPr="00B335B9">
              <w:rPr>
                <w:b/>
                <w:sz w:val="26"/>
                <w:szCs w:val="26"/>
                <w:lang w:val="sv-SE"/>
              </w:rPr>
              <w:t>SỞ KHOA HỌC VÀ CÔNG NGHỆ</w:t>
            </w:r>
          </w:p>
          <w:p w14:paraId="70E97315" w14:textId="77777777" w:rsidR="00C92FDC" w:rsidRPr="008B47DF" w:rsidRDefault="00C92FDC" w:rsidP="00EF550F">
            <w:pPr>
              <w:jc w:val="both"/>
              <w:rPr>
                <w:b/>
                <w:sz w:val="27"/>
                <w:szCs w:val="27"/>
                <w:lang w:val="sv-SE"/>
              </w:rPr>
            </w:pPr>
            <w:r w:rsidRPr="008B47DF">
              <w:rPr>
                <w:noProof/>
                <w:sz w:val="27"/>
                <w:szCs w:val="27"/>
              </w:rPr>
              <mc:AlternateContent>
                <mc:Choice Requires="wps">
                  <w:drawing>
                    <wp:anchor distT="0" distB="0" distL="114300" distR="114300" simplePos="0" relativeHeight="251657216" behindDoc="0" locked="0" layoutInCell="1" allowOverlap="1" wp14:anchorId="63B0E91C" wp14:editId="4812A680">
                      <wp:simplePos x="0" y="0"/>
                      <wp:positionH relativeFrom="column">
                        <wp:posOffset>653415</wp:posOffset>
                      </wp:positionH>
                      <wp:positionV relativeFrom="paragraph">
                        <wp:posOffset>46355</wp:posOffset>
                      </wp:positionV>
                      <wp:extent cx="138557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5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4C5C5"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3.65pt" to="160.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oOtgEAAFIDAAAOAAAAZHJzL2Uyb0RvYy54bWysU01vEzEQvSPxHyzfySZBgbLKpoeUcikQ&#10;qYX7xB+7FrbH8jjZzb/HdtO0oreKPVjj+Xh+82Z2fT05y44qkkHf8cVszpnyAqXxfcd/Pdx+uOKM&#10;EngJFr3q+EkRv968f7ceQ6uWOKCVKrIM4qkdQ8eHlELbNCQG5YBmGJTPQY3RQcrX2DcywpjRnW2W&#10;8/mnZsQoQ0ShiLL35jHINxVfayXST61JJWY7nrmlesZ67svZbNbQ9hHCYMSZBryBhQPj86MXqBtI&#10;wA7RvIJyRkQk1Gkm0DWotRGq9pC7Wcz/6eZ+gKBqL1kcCheZ6P/Bih/Hrd/FQl1M/j7cofhDzON2&#10;AN+rSuDhFPLgFkWqZgzUXkrKhcIusv34HWXOgUPCqsKko2PamvC7FBbw3Cmbquyni+xqSkxk5+Lj&#10;1Wr1OU9HPMUaaAtEKQyR0jeFjhWj49b4ogi0cLyjVCg9pxS3x1tjbZ2q9Wzs+JfVclULCK2RJVjS&#10;KPb7rY3sCGUv6lf7y5GXaREPXlawQYH8erYTGPto58etP8tSlChrR+0e5WkXn+TKg6ssz0tWNuPl&#10;vVY//wqbvwAAAP//AwBQSwMEFAAGAAgAAAAhAAZU6JLaAAAABwEAAA8AAABkcnMvZG93bnJldi54&#10;bWxMjsFOwzAQRO9I/IO1SNyonUQCmsapKgRckJAogbMTb5OIeB3Fbhr+noULPT7NaOYV28UNYsYp&#10;9J40JCsFAqnxtqdWQ/X+dHMPIkRD1gyeUMM3BtiWlxeFya0/0RvO+9gKHqGQGw1djGMuZWg6dCas&#10;/IjE2cFPzkTGqZV2Miced4NMlbqVzvTED50Z8aHD5mt/dBp2ny+P2etcOz/YdVt9WFep51Tr66tl&#10;twERcYn/ZfjVZ3Uo2an2R7JBDMwqXXNVw10GgvMsTRIQ9R/LspDn/uUPAAAA//8DAFBLAQItABQA&#10;BgAIAAAAIQC2gziS/gAAAOEBAAATAAAAAAAAAAAAAAAAAAAAAABbQ29udGVudF9UeXBlc10ueG1s&#10;UEsBAi0AFAAGAAgAAAAhADj9If/WAAAAlAEAAAsAAAAAAAAAAAAAAAAALwEAAF9yZWxzLy5yZWxz&#10;UEsBAi0AFAAGAAgAAAAhAN51mg62AQAAUgMAAA4AAAAAAAAAAAAAAAAALgIAAGRycy9lMm9Eb2Mu&#10;eG1sUEsBAi0AFAAGAAgAAAAhAAZU6JLaAAAABwEAAA8AAAAAAAAAAAAAAAAAEAQAAGRycy9kb3du&#10;cmV2LnhtbFBLBQYAAAAABAAEAPMAAAAXBQAAAAA=&#10;"/>
                  </w:pict>
                </mc:Fallback>
              </mc:AlternateContent>
            </w:r>
          </w:p>
          <w:p w14:paraId="46F0DC92" w14:textId="77777777" w:rsidR="00C92FDC" w:rsidRPr="008B47DF" w:rsidRDefault="00C92FDC" w:rsidP="00EF550F">
            <w:pPr>
              <w:jc w:val="center"/>
              <w:rPr>
                <w:b/>
                <w:sz w:val="27"/>
                <w:szCs w:val="27"/>
                <w:lang w:val="sv-SE"/>
              </w:rPr>
            </w:pPr>
          </w:p>
        </w:tc>
        <w:tc>
          <w:tcPr>
            <w:tcW w:w="5759" w:type="dxa"/>
            <w:tcBorders>
              <w:top w:val="nil"/>
              <w:left w:val="nil"/>
              <w:bottom w:val="nil"/>
              <w:right w:val="nil"/>
            </w:tcBorders>
          </w:tcPr>
          <w:p w14:paraId="214AB544" w14:textId="77777777" w:rsidR="00C92FDC" w:rsidRPr="008B47DF" w:rsidRDefault="00C92FDC" w:rsidP="00EF550F">
            <w:pPr>
              <w:jc w:val="center"/>
              <w:rPr>
                <w:b/>
                <w:sz w:val="26"/>
                <w:szCs w:val="26"/>
                <w:lang w:val="sv-SE"/>
              </w:rPr>
            </w:pPr>
            <w:r w:rsidRPr="008B47DF">
              <w:rPr>
                <w:b/>
                <w:sz w:val="26"/>
                <w:szCs w:val="26"/>
                <w:lang w:val="sv-SE"/>
              </w:rPr>
              <w:t>CỘNG HÒA XÃ HỘI CHỦ NGHĨA VIỆT NAM</w:t>
            </w:r>
          </w:p>
          <w:p w14:paraId="4A18BE94" w14:textId="77777777" w:rsidR="00C92FDC" w:rsidRPr="00B335B9" w:rsidRDefault="00C92FDC" w:rsidP="00EF550F">
            <w:pPr>
              <w:jc w:val="center"/>
              <w:rPr>
                <w:b/>
                <w:sz w:val="28"/>
                <w:szCs w:val="28"/>
                <w:lang w:val="sv-SE"/>
              </w:rPr>
            </w:pPr>
            <w:r w:rsidRPr="00B335B9">
              <w:rPr>
                <w:b/>
                <w:sz w:val="28"/>
                <w:szCs w:val="28"/>
                <w:lang w:val="sv-SE"/>
              </w:rPr>
              <w:t>Độc lập - Tự do - Hạnh phúc</w:t>
            </w:r>
          </w:p>
          <w:p w14:paraId="32541B8B" w14:textId="77777777" w:rsidR="00C92FDC" w:rsidRPr="008B47DF" w:rsidRDefault="00C92FDC" w:rsidP="00EF550F">
            <w:pPr>
              <w:jc w:val="both"/>
              <w:rPr>
                <w:b/>
                <w:lang w:val="sv-SE"/>
              </w:rPr>
            </w:pPr>
            <w:r w:rsidRPr="008B47DF">
              <w:rPr>
                <w:noProof/>
              </w:rPr>
              <mc:AlternateContent>
                <mc:Choice Requires="wps">
                  <w:drawing>
                    <wp:anchor distT="0" distB="0" distL="114300" distR="114300" simplePos="0" relativeHeight="251655168" behindDoc="0" locked="0" layoutInCell="1" allowOverlap="1" wp14:anchorId="33C4114D" wp14:editId="03D891CA">
                      <wp:simplePos x="0" y="0"/>
                      <wp:positionH relativeFrom="column">
                        <wp:posOffset>833120</wp:posOffset>
                      </wp:positionH>
                      <wp:positionV relativeFrom="paragraph">
                        <wp:posOffset>7619</wp:posOffset>
                      </wp:positionV>
                      <wp:extent cx="181927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92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0F1AE" id="Straight Connector 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pt,.6pt" to="208.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3NctQEAAFUDAAAOAAAAZHJzL2Uyb0RvYy54bWysU01v2zAMvQ/YfxB0XxwHyNYacXpI1126&#10;LUC73Rl92MJkUaCU2Pn3k1Q33cetqA+CKJKPj4/05mYaLDspCgZdy+vFkjPlBErjupb/eLz7cMVZ&#10;iOAkWHSq5WcV+M32/bvN6Bu1wh6tVMQSiAvN6Fvex+ibqgqiVwOEBXrlklMjDRCTSV0lCcaEPthq&#10;tVx+rEYk6QmFCiG93j45+bbga61E/K51UJHZlidusZxUzkM+q+0Gmo7A90bMNOAVLAYwLhW9QN1C&#10;BHYk8x/UYARhQB0XAocKtTZClR5SN/Xyn24eevCq9JLECf4iU3g7WPHttHN7ytTF5B78PYpfgTnc&#10;9eA6VQg8nn0aXJ2lqkYfmktKNoLfEzuMX1GmGDhGLCpMmgamrfE/c2IGT52yqch+vsiupshEeqyv&#10;6uvVpzVnIvmu16t1KQVNRsm5nkL8onBg+dJya1wWBRo43YeYWb2E5GeHd8baMljr2DhDZk9Aa2R2&#10;FoO6w84SO0FejfLNdf8KIzw6WcB6BfLzfI9g7NM9FbduViaLkTcvNAeU5z09K5ZmV1jOe5aX40+7&#10;ZL/8DdvfAAAA//8DAFBLAwQUAAYACAAAACEATAuHo9sAAAAHAQAADwAAAGRycy9kb3ducmV2Lnht&#10;bEyOwU7DMBBE70j8g7VI3KiTFBEa4lQVAi5ISJTQsxMvSYS9jmI3DX/PcqKnndGMZl+5XZwVM05h&#10;8KQgXSUgkFpvBuoU1B/PN/cgQtRktPWECn4wwLa6vCh1YfyJ3nHex07wCIVCK+hjHAspQ9uj02Hl&#10;RyTOvvzkdGQ7ddJM+sTjzsosSe6k0wPxh16P+Nhj+70/OgW7w+vT+m1unLdm09WfxtXJS6bU9dWy&#10;ewARcYn/ZfjDZ3SomKnxRzJBWPbrNOMqCz6c36Z5DqJRkOUgq1Ke81e/AAAA//8DAFBLAQItABQA&#10;BgAIAAAAIQC2gziS/gAAAOEBAAATAAAAAAAAAAAAAAAAAAAAAABbQ29udGVudF9UeXBlc10ueG1s&#10;UEsBAi0AFAAGAAgAAAAhADj9If/WAAAAlAEAAAsAAAAAAAAAAAAAAAAALwEAAF9yZWxzLy5yZWxz&#10;UEsBAi0AFAAGAAgAAAAhAANzc1y1AQAAVQMAAA4AAAAAAAAAAAAAAAAALgIAAGRycy9lMm9Eb2Mu&#10;eG1sUEsBAi0AFAAGAAgAAAAhAEwLh6PbAAAABwEAAA8AAAAAAAAAAAAAAAAADwQAAGRycy9kb3du&#10;cmV2LnhtbFBLBQYAAAAABAAEAPMAAAAXBQAAAAA=&#10;"/>
                  </w:pict>
                </mc:Fallback>
              </mc:AlternateContent>
            </w:r>
          </w:p>
          <w:p w14:paraId="5FB16CED" w14:textId="57E16D14" w:rsidR="00C92FDC" w:rsidRPr="00B335B9" w:rsidRDefault="00C92FDC" w:rsidP="00EF550F">
            <w:pPr>
              <w:jc w:val="both"/>
              <w:rPr>
                <w:b/>
                <w:sz w:val="28"/>
                <w:szCs w:val="28"/>
                <w:lang w:val="sv-SE"/>
              </w:rPr>
            </w:pPr>
            <w:r>
              <w:rPr>
                <w:i/>
                <w:lang w:val="fr-FR"/>
              </w:rPr>
              <w:t xml:space="preserve">           </w:t>
            </w:r>
            <w:r w:rsidRPr="00B335B9">
              <w:rPr>
                <w:i/>
                <w:sz w:val="28"/>
                <w:szCs w:val="28"/>
                <w:lang w:val="fr-FR"/>
              </w:rPr>
              <w:t xml:space="preserve">Bắc Ninh, ngày  </w:t>
            </w:r>
            <w:r w:rsidR="00A926B2">
              <w:rPr>
                <w:i/>
                <w:sz w:val="28"/>
                <w:szCs w:val="28"/>
                <w:lang w:val="fr-FR"/>
              </w:rPr>
              <w:t>2</w:t>
            </w:r>
            <w:r w:rsidR="008F72FE">
              <w:rPr>
                <w:i/>
                <w:sz w:val="28"/>
                <w:szCs w:val="28"/>
                <w:lang w:val="fr-FR"/>
              </w:rPr>
              <w:t>6</w:t>
            </w:r>
            <w:r w:rsidRPr="00B335B9">
              <w:rPr>
                <w:i/>
                <w:sz w:val="28"/>
                <w:szCs w:val="28"/>
                <w:lang w:val="fr-FR"/>
              </w:rPr>
              <w:t xml:space="preserve">  tháng </w:t>
            </w:r>
            <w:r w:rsidR="00A926B2">
              <w:rPr>
                <w:i/>
                <w:sz w:val="28"/>
                <w:szCs w:val="28"/>
                <w:lang w:val="fr-FR"/>
              </w:rPr>
              <w:t>9</w:t>
            </w:r>
            <w:r w:rsidRPr="00B335B9">
              <w:rPr>
                <w:i/>
                <w:sz w:val="28"/>
                <w:szCs w:val="28"/>
                <w:lang w:val="fr-FR"/>
              </w:rPr>
              <w:t xml:space="preserve"> năm 2025</w:t>
            </w:r>
          </w:p>
        </w:tc>
      </w:tr>
    </w:tbl>
    <w:p w14:paraId="5CA5DD57" w14:textId="77777777" w:rsidR="00C92FDC" w:rsidRDefault="00C92FDC" w:rsidP="00C92FDC">
      <w:pPr>
        <w:spacing w:before="60"/>
        <w:jc w:val="center"/>
        <w:rPr>
          <w:b/>
          <w:bCs/>
          <w:sz w:val="28"/>
          <w:szCs w:val="28"/>
          <w:lang w:val="nl-NL"/>
        </w:rPr>
      </w:pPr>
      <w:r>
        <w:rPr>
          <w:b/>
          <w:bCs/>
          <w:sz w:val="28"/>
          <w:szCs w:val="28"/>
          <w:lang w:val="nl-NL"/>
        </w:rPr>
        <w:t xml:space="preserve"> </w:t>
      </w:r>
    </w:p>
    <w:p w14:paraId="35F628CB" w14:textId="77777777" w:rsidR="00E134F4" w:rsidRPr="00E134F4" w:rsidRDefault="00E134F4" w:rsidP="00E134F4">
      <w:pPr>
        <w:spacing w:before="60"/>
        <w:jc w:val="center"/>
        <w:rPr>
          <w:b/>
          <w:bCs/>
          <w:sz w:val="28"/>
          <w:szCs w:val="28"/>
          <w:lang w:val="nl-NL"/>
        </w:rPr>
      </w:pPr>
      <w:r w:rsidRPr="00E134F4">
        <w:rPr>
          <w:b/>
          <w:bCs/>
          <w:sz w:val="28"/>
          <w:szCs w:val="28"/>
          <w:lang w:val="nl-NL"/>
        </w:rPr>
        <w:t>BẢN TỔNG HỢP, GIẢI TRÌNH, TIẾP THU</w:t>
      </w:r>
    </w:p>
    <w:p w14:paraId="7D924E74" w14:textId="77777777" w:rsidR="00F55165" w:rsidRPr="00C13B79" w:rsidRDefault="00E134F4" w:rsidP="00F55165">
      <w:pPr>
        <w:jc w:val="center"/>
        <w:rPr>
          <w:b/>
          <w:bCs/>
          <w:sz w:val="16"/>
          <w:szCs w:val="16"/>
        </w:rPr>
      </w:pPr>
      <w:r w:rsidRPr="00E134F4">
        <w:rPr>
          <w:b/>
          <w:bCs/>
          <w:sz w:val="28"/>
          <w:szCs w:val="28"/>
          <w:lang w:val="nl-NL"/>
        </w:rPr>
        <w:t xml:space="preserve">ý kiến góp ý của cơ quan, tổ chức, cá nhân về dự thảo Nghị quyết </w:t>
      </w:r>
      <w:bookmarkStart w:id="0" w:name="_Hlk207185926"/>
      <w:r w:rsidR="00F55165" w:rsidRPr="002E1E5D">
        <w:rPr>
          <w:b/>
          <w:sz w:val="28"/>
          <w:szCs w:val="28"/>
          <w:lang w:val="vi-VN"/>
        </w:rPr>
        <w:t xml:space="preserve">Quy định </w:t>
      </w:r>
      <w:r w:rsidR="00F55165" w:rsidRPr="002E1E5D">
        <w:rPr>
          <w:b/>
          <w:sz w:val="28"/>
          <w:szCs w:val="28"/>
          <w:lang w:val="en-GB"/>
        </w:rPr>
        <w:t xml:space="preserve">về </w:t>
      </w:r>
      <w:r w:rsidR="00F55165">
        <w:rPr>
          <w:b/>
          <w:sz w:val="28"/>
          <w:szCs w:val="28"/>
          <w:lang w:val="en-GB"/>
        </w:rPr>
        <w:t xml:space="preserve">nội dung và mức chi </w:t>
      </w:r>
      <w:bookmarkEnd w:id="0"/>
      <w:r w:rsidR="00F55165" w:rsidRPr="00561509">
        <w:rPr>
          <w:b/>
          <w:sz w:val="28"/>
          <w:szCs w:val="28"/>
          <w:lang w:val="en-GB"/>
        </w:rPr>
        <w:t>từ ngân sách nhà nước để thực hiện hoạt động sáng kiến trên địa bàn tỉnh Bắc Ninh</w:t>
      </w:r>
    </w:p>
    <w:p w14:paraId="71ED9228" w14:textId="2B114C97" w:rsidR="00802E99" w:rsidRDefault="00C92FDC" w:rsidP="00F55165">
      <w:pPr>
        <w:spacing w:before="60"/>
        <w:jc w:val="center"/>
      </w:pPr>
      <w:r w:rsidRPr="00C405F0">
        <w:rPr>
          <w:b/>
          <w:noProof/>
          <w:szCs w:val="28"/>
        </w:rPr>
        <mc:AlternateContent>
          <mc:Choice Requires="wps">
            <w:drawing>
              <wp:anchor distT="4294967295" distB="4294967295" distL="114300" distR="114300" simplePos="0" relativeHeight="251659264" behindDoc="0" locked="0" layoutInCell="1" allowOverlap="1" wp14:anchorId="265DAB8E" wp14:editId="728B30C3">
                <wp:simplePos x="0" y="0"/>
                <wp:positionH relativeFrom="margin">
                  <wp:align>center</wp:align>
                </wp:positionH>
                <wp:positionV relativeFrom="paragraph">
                  <wp:posOffset>37465</wp:posOffset>
                </wp:positionV>
                <wp:extent cx="1226820" cy="0"/>
                <wp:effectExtent l="0" t="0" r="30480" b="19050"/>
                <wp:wrapNone/>
                <wp:docPr id="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546E2" id="Line 62"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5pt" to="96.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gArwEAAEgDAAAOAAAAZHJzL2Uyb0RvYy54bWysU8Fu2zAMvQ/YPwi6L04MtOiMOD2k6y7d&#10;FqDtBzCSbAuTRYFUYufvJ6lJVmy3YT4Ikkg+vfdIr+/n0YmjIbboW7laLKUwXqG2vm/l68vjpzsp&#10;OILX4NCbVp4My/vNxw/rKTSmxgGdNiQSiOdmCq0cYgxNVbEazAi8wGB8CnZII8R0pL7SBFNCH11V&#10;L5e31YSkA6EyzOn24S0oNwW/64yKP7qOTRSulYlbLCuVdZ/XarOGpicIg1VnGvAPLEawPj16hXqA&#10;COJA9i+o0SpCxi4uFI4Vdp1VpmhIalbLP9Q8DxBM0ZLM4XC1if8frPp+3PodZepq9s/hCdVPFh63&#10;A/jeFAIvp5Aat8pWVVPg5lqSDxx2JPbTN9QpBw4RiwtzR2OGTPrEXMw+Xc02cxQqXa7q+vauTj1R&#10;l1gFzaUwEMevBkeRN6101mcfoIHjE8dMBJpLSr72+GidK710Xkyt/HxT35QCRmd1DuY0pn6/dSSO&#10;kKehfEVVirxPIzx4XcAGA/rLeR/Burd9etz5sxlZfx42bvaoTzu6mJTaVVieRyvPw/tzqf79A2x+&#10;AQAA//8DAFBLAwQUAAYACAAAACEArfr3vtkAAAAEAQAADwAAAGRycy9kb3ducmV2LnhtbEyPwU7D&#10;MBBE70j9B2uRuFTUIVURDdlUFZAbFwqI6zZekoh4ncZuG/h6XC7lOJrRzJt8NdpOHXjwrROEm1kC&#10;iqVyppUa4e21vL4D5QOJoc4JI3yzh1UxucgpM+4oL3zYhFrFEvEZITQh9JnWvmrYkp+5niV6n26w&#10;FKIcam0GOsZy2+k0SW61pVbiQkM9PzRcfW32FsGX77wrf6bVNPmY147T3ePzEyFeXY7re1CBx3AO&#10;wwk/okMRmbZuL8arDiEeCQiLJaiTuZynoLZ/Whe5/g9f/AIAAP//AwBQSwECLQAUAAYACAAAACEA&#10;toM4kv4AAADhAQAAEwAAAAAAAAAAAAAAAAAAAAAAW0NvbnRlbnRfVHlwZXNdLnhtbFBLAQItABQA&#10;BgAIAAAAIQA4/SH/1gAAAJQBAAALAAAAAAAAAAAAAAAAAC8BAABfcmVscy8ucmVsc1BLAQItABQA&#10;BgAIAAAAIQCEnCgArwEAAEgDAAAOAAAAAAAAAAAAAAAAAC4CAABkcnMvZTJvRG9jLnhtbFBLAQIt&#10;ABQABgAIAAAAIQCt+ve+2QAAAAQBAAAPAAAAAAAAAAAAAAAAAAkEAABkcnMvZG93bnJldi54bWxQ&#10;SwUGAAAAAAQABADzAAAADwUAAAAA&#10;">
                <w10:wrap anchorx="margin"/>
              </v:line>
            </w:pict>
          </mc:Fallback>
        </mc:AlternateContent>
      </w:r>
    </w:p>
    <w:p w14:paraId="24728CD8" w14:textId="6866371B" w:rsidR="006C4D9E" w:rsidRPr="006C4D9E" w:rsidRDefault="006C4D9E" w:rsidP="006C4D9E">
      <w:pPr>
        <w:spacing w:before="120"/>
        <w:ind w:firstLine="567"/>
        <w:jc w:val="both"/>
        <w:rPr>
          <w:rFonts w:eastAsia="Calibri"/>
          <w:b/>
          <w:bCs/>
          <w:spacing w:val="-10"/>
          <w:sz w:val="28"/>
          <w:szCs w:val="22"/>
        </w:rPr>
      </w:pPr>
      <w:r w:rsidRPr="006C4D9E">
        <w:rPr>
          <w:rFonts w:eastAsia="Calibri"/>
          <w:b/>
          <w:bCs/>
          <w:spacing w:val="-10"/>
          <w:sz w:val="28"/>
          <w:szCs w:val="22"/>
        </w:rPr>
        <w:t>1. Căn cứ xây dựng Bản</w:t>
      </w:r>
      <w:r w:rsidR="00A926B2">
        <w:rPr>
          <w:rFonts w:eastAsia="Calibri"/>
          <w:b/>
          <w:bCs/>
          <w:spacing w:val="-10"/>
          <w:sz w:val="28"/>
          <w:szCs w:val="22"/>
        </w:rPr>
        <w:t>g</w:t>
      </w:r>
      <w:r w:rsidRPr="006C4D9E">
        <w:rPr>
          <w:rFonts w:eastAsia="Calibri"/>
          <w:b/>
          <w:bCs/>
          <w:spacing w:val="-10"/>
          <w:sz w:val="28"/>
          <w:szCs w:val="22"/>
        </w:rPr>
        <w:t xml:space="preserve"> tổng hợp, giải trình, tiếp thu ý kiến góp ý của cơ quan, tổ chức, cá nhân</w:t>
      </w:r>
    </w:p>
    <w:p w14:paraId="599204DF" w14:textId="77777777" w:rsidR="006C4D9E" w:rsidRPr="006C4D9E" w:rsidRDefault="006C4D9E" w:rsidP="006C4D9E">
      <w:pPr>
        <w:spacing w:before="120"/>
        <w:ind w:firstLine="567"/>
        <w:jc w:val="both"/>
        <w:rPr>
          <w:rFonts w:eastAsia="Calibri"/>
          <w:sz w:val="28"/>
          <w:szCs w:val="22"/>
        </w:rPr>
      </w:pPr>
      <w:r w:rsidRPr="006C4D9E">
        <w:rPr>
          <w:rFonts w:eastAsia="Calibri"/>
          <w:bCs/>
          <w:spacing w:val="-10"/>
          <w:sz w:val="28"/>
          <w:szCs w:val="22"/>
        </w:rPr>
        <w:t xml:space="preserve">- </w:t>
      </w:r>
      <w:r w:rsidRPr="006C4D9E">
        <w:rPr>
          <w:rFonts w:eastAsia="Calibri"/>
          <w:sz w:val="28"/>
          <w:szCs w:val="22"/>
        </w:rPr>
        <w:t>Quyết định số 79/QĐ-UBND ngày 01/8/2025 của UBND tỉnh Bắc Ninh về việc ban hành Chương trình xây dựng, ban hành văn bản quy phạm pháp luật từ tháng 8 đến tháng 12 năm 2025.</w:t>
      </w:r>
    </w:p>
    <w:p w14:paraId="51D1C703" w14:textId="552576EE" w:rsidR="006C4D9E" w:rsidRPr="006C4D9E" w:rsidRDefault="006C4D9E" w:rsidP="006C4D9E">
      <w:pPr>
        <w:spacing w:before="120"/>
        <w:ind w:firstLine="567"/>
        <w:jc w:val="both"/>
        <w:rPr>
          <w:rFonts w:eastAsia="Calibri"/>
          <w:spacing w:val="-4"/>
          <w:sz w:val="30"/>
          <w:szCs w:val="20"/>
          <w:lang w:val="nl-NL"/>
        </w:rPr>
      </w:pPr>
      <w:r w:rsidRPr="006C4D9E">
        <w:rPr>
          <w:rFonts w:eastAsia="Calibri"/>
          <w:spacing w:val="-4"/>
          <w:sz w:val="28"/>
          <w:szCs w:val="20"/>
          <w:lang w:val="nl-NL"/>
        </w:rPr>
        <w:t>- Công văn số 9</w:t>
      </w:r>
      <w:r w:rsidR="00671395">
        <w:rPr>
          <w:rFonts w:eastAsia="Calibri"/>
          <w:spacing w:val="-4"/>
          <w:sz w:val="28"/>
          <w:szCs w:val="20"/>
          <w:lang w:val="nl-NL"/>
        </w:rPr>
        <w:t>64</w:t>
      </w:r>
      <w:r w:rsidRPr="006C4D9E">
        <w:rPr>
          <w:rFonts w:eastAsia="Calibri"/>
          <w:spacing w:val="-4"/>
          <w:sz w:val="28"/>
          <w:szCs w:val="20"/>
          <w:lang w:val="nl-NL"/>
        </w:rPr>
        <w:t>/SKHCN-KHTC ngày 11/9/2025 của Sở Khoa học và Công nghệ gửi các sở, cơ quan thuộc UBND tỉnh; UBND các xã, phường; Uỷ ban Mặt trận tổ quốc tỉnh Bắc Ninh đề nghị góp ý vào dự thảo</w:t>
      </w:r>
      <w:r w:rsidRPr="006C4D9E">
        <w:rPr>
          <w:rFonts w:eastAsia="Calibri"/>
          <w:spacing w:val="-4"/>
          <w:sz w:val="28"/>
          <w:szCs w:val="22"/>
          <w:lang w:val="nl-NL"/>
        </w:rPr>
        <w:t xml:space="preserve"> Nghị quyết.</w:t>
      </w:r>
    </w:p>
    <w:p w14:paraId="77CC9C6C" w14:textId="77777777" w:rsidR="006C4D9E" w:rsidRPr="006C4D9E" w:rsidRDefault="006C4D9E" w:rsidP="006C4D9E">
      <w:pPr>
        <w:spacing w:before="120"/>
        <w:ind w:firstLine="567"/>
        <w:jc w:val="both"/>
        <w:rPr>
          <w:rFonts w:eastAsia="Calibri"/>
          <w:b/>
          <w:bCs/>
          <w:spacing w:val="-10"/>
          <w:sz w:val="28"/>
          <w:szCs w:val="22"/>
        </w:rPr>
      </w:pPr>
      <w:r w:rsidRPr="006C4D9E">
        <w:rPr>
          <w:rFonts w:eastAsia="Calibri"/>
          <w:b/>
          <w:bCs/>
          <w:spacing w:val="-10"/>
          <w:sz w:val="28"/>
          <w:szCs w:val="22"/>
        </w:rPr>
        <w:t>2. Cơ quan, tổ chức, cá nhân lấy ý kiến</w:t>
      </w:r>
    </w:p>
    <w:p w14:paraId="7F99CF5F" w14:textId="25784935" w:rsidR="006C4D9E" w:rsidRPr="006C4D9E" w:rsidRDefault="006C4D9E" w:rsidP="006C4D9E">
      <w:pPr>
        <w:spacing w:before="120"/>
        <w:ind w:firstLine="567"/>
        <w:jc w:val="both"/>
        <w:rPr>
          <w:rFonts w:eastAsia="Calibri"/>
          <w:bCs/>
          <w:spacing w:val="-10"/>
          <w:sz w:val="28"/>
          <w:szCs w:val="22"/>
        </w:rPr>
      </w:pPr>
      <w:r w:rsidRPr="006C4D9E">
        <w:rPr>
          <w:rFonts w:eastAsia="Calibri"/>
          <w:bCs/>
          <w:spacing w:val="-10"/>
          <w:sz w:val="28"/>
          <w:szCs w:val="22"/>
        </w:rPr>
        <w:t>- Tổng số cơ quan, tổ chức, cá nhân đã gửi xin ý kiến: 15 sở, cơ quan thuộc UBND tỉnh; 99 UBND các xã, phường và Uỷ ban Mặt trận tổ quốc tỉnh Bắc Ninh; lấy ý kiến nhân dân trên cổng thông tin điện tử của UBND tỉnh</w:t>
      </w:r>
      <w:r w:rsidR="00DF5B86">
        <w:rPr>
          <w:rFonts w:eastAsia="Calibri"/>
          <w:bCs/>
          <w:spacing w:val="-10"/>
          <w:sz w:val="28"/>
          <w:szCs w:val="22"/>
        </w:rPr>
        <w:t>, trang thông tin điện tử của Sở Khoa học và Công nghệ tỉnh Bắc Ninh</w:t>
      </w:r>
      <w:r w:rsidRPr="006C4D9E">
        <w:rPr>
          <w:rFonts w:eastAsia="Calibri"/>
          <w:bCs/>
          <w:spacing w:val="-10"/>
          <w:sz w:val="28"/>
          <w:szCs w:val="22"/>
        </w:rPr>
        <w:t>.</w:t>
      </w:r>
    </w:p>
    <w:p w14:paraId="4AB55E55" w14:textId="29C49260" w:rsidR="006C4D9E" w:rsidRPr="006C4D9E" w:rsidRDefault="006C4D9E" w:rsidP="006C4D9E">
      <w:pPr>
        <w:spacing w:before="120"/>
        <w:ind w:firstLine="567"/>
        <w:jc w:val="both"/>
        <w:rPr>
          <w:rFonts w:eastAsia="Calibri"/>
          <w:spacing w:val="2"/>
          <w:sz w:val="28"/>
          <w:szCs w:val="22"/>
        </w:rPr>
      </w:pPr>
      <w:r w:rsidRPr="006C4D9E">
        <w:rPr>
          <w:rFonts w:eastAsia="Calibri"/>
          <w:bCs/>
          <w:spacing w:val="-10"/>
          <w:sz w:val="28"/>
          <w:szCs w:val="22"/>
        </w:rPr>
        <w:t xml:space="preserve">- Tổng số ý kiến nhận được: </w:t>
      </w:r>
      <w:r w:rsidRPr="006C4D9E">
        <w:rPr>
          <w:rFonts w:eastAsia="Calibri"/>
          <w:sz w:val="28"/>
          <w:szCs w:val="28"/>
          <w:lang w:val="nl-NL"/>
        </w:rPr>
        <w:t xml:space="preserve">Kết quả đã có </w:t>
      </w:r>
      <w:r w:rsidR="00667611">
        <w:rPr>
          <w:rFonts w:eastAsia="Calibri"/>
          <w:b/>
          <w:sz w:val="28"/>
          <w:szCs w:val="28"/>
          <w:lang w:val="nl-NL"/>
        </w:rPr>
        <w:t>4</w:t>
      </w:r>
      <w:r w:rsidR="00BF74B4">
        <w:rPr>
          <w:rFonts w:eastAsia="Calibri"/>
          <w:b/>
          <w:sz w:val="28"/>
          <w:szCs w:val="28"/>
          <w:lang w:val="nl-NL"/>
        </w:rPr>
        <w:t>2</w:t>
      </w:r>
      <w:r w:rsidRPr="006C4D9E">
        <w:rPr>
          <w:rFonts w:eastAsia="Calibri"/>
          <w:sz w:val="28"/>
          <w:szCs w:val="28"/>
          <w:lang w:val="nl-NL"/>
        </w:rPr>
        <w:t xml:space="preserve"> đơn vị gửi ý kiến đóng góp</w:t>
      </w:r>
      <w:r w:rsidRPr="006C4D9E">
        <w:rPr>
          <w:rFonts w:eastAsia="Calibri"/>
          <w:sz w:val="28"/>
          <w:szCs w:val="28"/>
          <w:vertAlign w:val="superscript"/>
          <w:lang w:val="nl-NL"/>
        </w:rPr>
        <w:footnoteReference w:id="1"/>
      </w:r>
      <w:r w:rsidRPr="006C4D9E">
        <w:rPr>
          <w:rFonts w:eastAsia="Calibri"/>
          <w:sz w:val="28"/>
          <w:szCs w:val="28"/>
          <w:lang w:val="nl-NL"/>
        </w:rPr>
        <w:t xml:space="preserve">, trong đó có </w:t>
      </w:r>
      <w:r w:rsidR="00290BAC" w:rsidRPr="00290BAC">
        <w:rPr>
          <w:rFonts w:eastAsia="Calibri"/>
          <w:b/>
          <w:bCs/>
          <w:sz w:val="28"/>
          <w:szCs w:val="28"/>
          <w:lang w:val="nl-NL"/>
        </w:rPr>
        <w:t>3</w:t>
      </w:r>
      <w:r w:rsidR="00667611">
        <w:rPr>
          <w:rFonts w:eastAsia="Calibri"/>
          <w:b/>
          <w:bCs/>
          <w:sz w:val="28"/>
          <w:szCs w:val="28"/>
          <w:lang w:val="nl-NL"/>
        </w:rPr>
        <w:t>8</w:t>
      </w:r>
      <w:r w:rsidRPr="006C4D9E">
        <w:rPr>
          <w:rFonts w:eastAsia="Calibri"/>
          <w:sz w:val="28"/>
          <w:szCs w:val="28"/>
          <w:lang w:val="nl-NL"/>
        </w:rPr>
        <w:t xml:space="preserve"> đơn vị nhất trí hoàn toàn với dự thảo, </w:t>
      </w:r>
      <w:r w:rsidRPr="006C4D9E">
        <w:rPr>
          <w:rFonts w:eastAsia="Calibri"/>
          <w:b/>
          <w:sz w:val="28"/>
          <w:szCs w:val="28"/>
          <w:lang w:val="nl-NL"/>
        </w:rPr>
        <w:t>0</w:t>
      </w:r>
      <w:r w:rsidR="00BF74B4">
        <w:rPr>
          <w:rFonts w:eastAsia="Calibri"/>
          <w:b/>
          <w:sz w:val="28"/>
          <w:szCs w:val="28"/>
          <w:lang w:val="nl-NL"/>
        </w:rPr>
        <w:t>4</w:t>
      </w:r>
      <w:r w:rsidRPr="006C4D9E">
        <w:rPr>
          <w:rFonts w:eastAsia="Calibri"/>
          <w:sz w:val="28"/>
          <w:szCs w:val="28"/>
          <w:lang w:val="nl-NL"/>
        </w:rPr>
        <w:t xml:space="preserve"> đơn vị có ý kiến góp ý. </w:t>
      </w:r>
      <w:r w:rsidRPr="006C4D9E">
        <w:rPr>
          <w:rFonts w:eastAsia="Calibri"/>
          <w:spacing w:val="2"/>
          <w:sz w:val="28"/>
          <w:szCs w:val="22"/>
          <w:lang w:val="nl-NL"/>
        </w:rPr>
        <w:t xml:space="preserve">Đối với các đơn vị </w:t>
      </w:r>
      <w:r w:rsidRPr="006C4D9E">
        <w:rPr>
          <w:rFonts w:eastAsia="Calibri"/>
          <w:spacing w:val="2"/>
          <w:sz w:val="28"/>
          <w:szCs w:val="22"/>
        </w:rPr>
        <w:t xml:space="preserve">không nhận được ý kiến góp ý thì được hiểu là các đơn vị nhất trí với Dự thảo (theo đề nghị tại </w:t>
      </w:r>
      <w:r w:rsidR="0035655B" w:rsidRPr="006C4D9E">
        <w:rPr>
          <w:rFonts w:eastAsia="Calibri"/>
          <w:spacing w:val="-4"/>
          <w:sz w:val="28"/>
          <w:szCs w:val="20"/>
          <w:lang w:val="nl-NL"/>
        </w:rPr>
        <w:t>Công văn số 9</w:t>
      </w:r>
      <w:r w:rsidR="0035655B">
        <w:rPr>
          <w:rFonts w:eastAsia="Calibri"/>
          <w:spacing w:val="-4"/>
          <w:sz w:val="28"/>
          <w:szCs w:val="20"/>
          <w:lang w:val="nl-NL"/>
        </w:rPr>
        <w:t>64</w:t>
      </w:r>
      <w:r w:rsidR="0035655B" w:rsidRPr="006C4D9E">
        <w:rPr>
          <w:rFonts w:eastAsia="Calibri"/>
          <w:spacing w:val="-4"/>
          <w:sz w:val="28"/>
          <w:szCs w:val="20"/>
          <w:lang w:val="nl-NL"/>
        </w:rPr>
        <w:t>/SKHCN-KHTC ngày 11/9/2025 của Sở Khoa học và Công nghệ</w:t>
      </w:r>
      <w:r w:rsidRPr="006C4D9E">
        <w:rPr>
          <w:rFonts w:eastAsia="Calibri"/>
          <w:spacing w:val="2"/>
          <w:sz w:val="28"/>
          <w:szCs w:val="22"/>
          <w:lang w:val="nl-NL"/>
        </w:rPr>
        <w:t>). K</w:t>
      </w:r>
      <w:r w:rsidRPr="006C4D9E">
        <w:rPr>
          <w:rFonts w:eastAsia="Calibri"/>
          <w:sz w:val="28"/>
          <w:szCs w:val="28"/>
          <w:lang w:val="nl-NL"/>
        </w:rPr>
        <w:t xml:space="preserve">hông có ý kiến góp ý của nhân dân </w:t>
      </w:r>
      <w:r w:rsidRPr="006C4D9E">
        <w:rPr>
          <w:rFonts w:eastAsia="Calibri"/>
          <w:bCs/>
          <w:spacing w:val="-10"/>
          <w:sz w:val="28"/>
          <w:szCs w:val="22"/>
        </w:rPr>
        <w:t xml:space="preserve">trên cổng thông tin điện tử của UBND tỉnh. </w:t>
      </w:r>
      <w:r w:rsidRPr="006C4D9E">
        <w:rPr>
          <w:rFonts w:eastAsia="Calibri"/>
          <w:spacing w:val="2"/>
          <w:sz w:val="28"/>
          <w:szCs w:val="22"/>
        </w:rPr>
        <w:t>Sở Khoa học và Công nghệ đã nghiên cứu, tiếp thu, giải trình và hoàn thiện Dự thảo.</w:t>
      </w:r>
    </w:p>
    <w:p w14:paraId="2AF0AF3C" w14:textId="77777777" w:rsidR="006C4D9E" w:rsidRPr="006C4D9E" w:rsidRDefault="006C4D9E" w:rsidP="006C4D9E">
      <w:pPr>
        <w:spacing w:before="120"/>
        <w:ind w:firstLine="567"/>
        <w:jc w:val="both"/>
        <w:rPr>
          <w:rFonts w:eastAsia="Calibri"/>
          <w:bCs/>
          <w:spacing w:val="-10"/>
          <w:sz w:val="28"/>
          <w:szCs w:val="22"/>
        </w:rPr>
      </w:pPr>
      <w:r w:rsidRPr="006C4D9E">
        <w:rPr>
          <w:rFonts w:eastAsia="Calibri"/>
          <w:bCs/>
          <w:spacing w:val="-10"/>
          <w:sz w:val="28"/>
          <w:szCs w:val="22"/>
        </w:rPr>
        <w:lastRenderedPageBreak/>
        <w:t>Trên cơ sở ý kiến của các cơ quan, tổ chức, cá nhân, Sở Khoa học và Công nghệ đã tổng hợp đầy đủ các ý kiến góp ý và giải trình, tiếp thu ý kiến góp ý như sau:</w:t>
      </w:r>
    </w:p>
    <w:p w14:paraId="5A1E066A" w14:textId="77777777" w:rsidR="00420E45" w:rsidRDefault="00420E45"/>
    <w:tbl>
      <w:tblPr>
        <w:tblpPr w:leftFromText="180" w:rightFromText="180" w:vertAnchor="text" w:horzAnchor="margin" w:tblpY="15"/>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542"/>
        <w:gridCol w:w="5400"/>
        <w:gridCol w:w="4158"/>
      </w:tblGrid>
      <w:tr w:rsidR="00707BF0" w:rsidRPr="00BE0A69" w14:paraId="29DB0B3C" w14:textId="77777777" w:rsidTr="00707BF0">
        <w:trPr>
          <w:trHeight w:val="329"/>
          <w:tblHeader/>
        </w:trPr>
        <w:tc>
          <w:tcPr>
            <w:tcW w:w="766" w:type="dxa"/>
            <w:vAlign w:val="center"/>
          </w:tcPr>
          <w:p w14:paraId="1FF58004" w14:textId="77777777" w:rsidR="00707BF0" w:rsidRPr="00BE0A69" w:rsidRDefault="00707BF0" w:rsidP="00C92FDC">
            <w:pPr>
              <w:spacing w:line="264" w:lineRule="auto"/>
              <w:jc w:val="center"/>
              <w:rPr>
                <w:b/>
                <w:sz w:val="26"/>
                <w:szCs w:val="26"/>
              </w:rPr>
            </w:pPr>
            <w:r w:rsidRPr="00BE0A69">
              <w:rPr>
                <w:b/>
                <w:sz w:val="26"/>
                <w:szCs w:val="26"/>
              </w:rPr>
              <w:t>STT</w:t>
            </w:r>
          </w:p>
        </w:tc>
        <w:tc>
          <w:tcPr>
            <w:tcW w:w="2542" w:type="dxa"/>
            <w:vAlign w:val="center"/>
          </w:tcPr>
          <w:p w14:paraId="283CEAD4" w14:textId="77777777" w:rsidR="00707BF0" w:rsidRPr="00BE0A69" w:rsidRDefault="00707BF0" w:rsidP="00C92FDC">
            <w:pPr>
              <w:spacing w:line="264" w:lineRule="auto"/>
              <w:jc w:val="center"/>
              <w:rPr>
                <w:b/>
                <w:sz w:val="26"/>
                <w:szCs w:val="26"/>
              </w:rPr>
            </w:pPr>
            <w:r w:rsidRPr="00BE0A69">
              <w:rPr>
                <w:b/>
                <w:sz w:val="26"/>
                <w:szCs w:val="26"/>
              </w:rPr>
              <w:t>Cơ quan, địa phương</w:t>
            </w:r>
          </w:p>
        </w:tc>
        <w:tc>
          <w:tcPr>
            <w:tcW w:w="5400" w:type="dxa"/>
            <w:vAlign w:val="center"/>
          </w:tcPr>
          <w:p w14:paraId="44098488" w14:textId="77777777" w:rsidR="00707BF0" w:rsidRPr="00BE0A69" w:rsidRDefault="00707BF0" w:rsidP="00C92FDC">
            <w:pPr>
              <w:spacing w:line="264" w:lineRule="auto"/>
              <w:jc w:val="center"/>
              <w:rPr>
                <w:b/>
                <w:sz w:val="26"/>
                <w:szCs w:val="26"/>
              </w:rPr>
            </w:pPr>
            <w:r w:rsidRPr="00BE0A69">
              <w:rPr>
                <w:b/>
                <w:sz w:val="26"/>
                <w:szCs w:val="26"/>
              </w:rPr>
              <w:t>Nội dung góp ý</w:t>
            </w:r>
          </w:p>
        </w:tc>
        <w:tc>
          <w:tcPr>
            <w:tcW w:w="4158" w:type="dxa"/>
            <w:vAlign w:val="center"/>
          </w:tcPr>
          <w:p w14:paraId="3C2E341E" w14:textId="5D54D98B" w:rsidR="00707BF0" w:rsidRPr="00BE0A69" w:rsidRDefault="00707BF0" w:rsidP="00707BF0">
            <w:pPr>
              <w:spacing w:line="264" w:lineRule="auto"/>
              <w:jc w:val="center"/>
              <w:rPr>
                <w:b/>
                <w:sz w:val="26"/>
                <w:szCs w:val="26"/>
              </w:rPr>
            </w:pPr>
            <w:r>
              <w:rPr>
                <w:b/>
                <w:sz w:val="26"/>
                <w:szCs w:val="26"/>
              </w:rPr>
              <w:t>Nội dung t</w:t>
            </w:r>
            <w:r w:rsidRPr="00BE0A69">
              <w:rPr>
                <w:b/>
                <w:sz w:val="26"/>
                <w:szCs w:val="26"/>
              </w:rPr>
              <w:t>iếp thu</w:t>
            </w:r>
            <w:r>
              <w:rPr>
                <w:b/>
                <w:sz w:val="26"/>
                <w:szCs w:val="26"/>
              </w:rPr>
              <w:t>, giải trình</w:t>
            </w:r>
          </w:p>
        </w:tc>
      </w:tr>
      <w:tr w:rsidR="00707BF0" w:rsidRPr="00BE0A69" w14:paraId="76CC39A5" w14:textId="77777777" w:rsidTr="00707BF0">
        <w:trPr>
          <w:trHeight w:val="999"/>
        </w:trPr>
        <w:tc>
          <w:tcPr>
            <w:tcW w:w="766" w:type="dxa"/>
            <w:vAlign w:val="center"/>
          </w:tcPr>
          <w:p w14:paraId="534ABD02" w14:textId="77CB70E0" w:rsidR="00707BF0" w:rsidRPr="00BE0A69" w:rsidRDefault="00707BF0" w:rsidP="00C92FDC">
            <w:pPr>
              <w:spacing w:line="264" w:lineRule="auto"/>
              <w:jc w:val="center"/>
              <w:rPr>
                <w:sz w:val="26"/>
                <w:szCs w:val="26"/>
              </w:rPr>
            </w:pPr>
          </w:p>
        </w:tc>
        <w:tc>
          <w:tcPr>
            <w:tcW w:w="2542" w:type="dxa"/>
          </w:tcPr>
          <w:p w14:paraId="7C98F33E" w14:textId="102BB500" w:rsidR="00707BF0" w:rsidRPr="00BE0A69" w:rsidRDefault="00A122CF" w:rsidP="00A122CF">
            <w:pPr>
              <w:spacing w:line="264" w:lineRule="auto"/>
              <w:jc w:val="both"/>
              <w:rPr>
                <w:b/>
                <w:sz w:val="26"/>
                <w:szCs w:val="26"/>
              </w:rPr>
            </w:pPr>
            <w:r>
              <w:rPr>
                <w:b/>
                <w:sz w:val="26"/>
                <w:szCs w:val="26"/>
              </w:rPr>
              <w:t>Về dự thảo Nghị quyết</w:t>
            </w:r>
          </w:p>
        </w:tc>
        <w:tc>
          <w:tcPr>
            <w:tcW w:w="5400" w:type="dxa"/>
          </w:tcPr>
          <w:p w14:paraId="12B89F84" w14:textId="31AC3E42" w:rsidR="008845AA" w:rsidRPr="00BE0A69" w:rsidRDefault="008845AA" w:rsidP="00C92FDC">
            <w:pPr>
              <w:spacing w:line="264" w:lineRule="auto"/>
              <w:jc w:val="both"/>
              <w:rPr>
                <w:sz w:val="26"/>
                <w:szCs w:val="26"/>
              </w:rPr>
            </w:pPr>
          </w:p>
        </w:tc>
        <w:tc>
          <w:tcPr>
            <w:tcW w:w="4158" w:type="dxa"/>
          </w:tcPr>
          <w:p w14:paraId="4FCC4685" w14:textId="3A53889A" w:rsidR="00A74F4F" w:rsidRPr="00BE0A69" w:rsidRDefault="00A74F4F" w:rsidP="00C92FDC">
            <w:pPr>
              <w:jc w:val="both"/>
              <w:rPr>
                <w:sz w:val="26"/>
                <w:szCs w:val="26"/>
              </w:rPr>
            </w:pPr>
          </w:p>
        </w:tc>
      </w:tr>
      <w:tr w:rsidR="00A122CF" w:rsidRPr="00BE0A69" w14:paraId="74D5773E" w14:textId="77777777" w:rsidTr="00707BF0">
        <w:trPr>
          <w:trHeight w:val="999"/>
        </w:trPr>
        <w:tc>
          <w:tcPr>
            <w:tcW w:w="766" w:type="dxa"/>
            <w:vAlign w:val="center"/>
          </w:tcPr>
          <w:p w14:paraId="367ADD54" w14:textId="0D032E27" w:rsidR="00A122CF" w:rsidRDefault="00A122CF" w:rsidP="00A122CF">
            <w:pPr>
              <w:spacing w:line="264" w:lineRule="auto"/>
              <w:jc w:val="center"/>
              <w:rPr>
                <w:sz w:val="26"/>
                <w:szCs w:val="26"/>
              </w:rPr>
            </w:pPr>
            <w:r>
              <w:rPr>
                <w:sz w:val="26"/>
                <w:szCs w:val="26"/>
              </w:rPr>
              <w:t>1</w:t>
            </w:r>
          </w:p>
        </w:tc>
        <w:tc>
          <w:tcPr>
            <w:tcW w:w="2542" w:type="dxa"/>
          </w:tcPr>
          <w:p w14:paraId="4E0E3F2C" w14:textId="77777777" w:rsidR="00A122CF" w:rsidRPr="00BE0A69" w:rsidRDefault="00A122CF" w:rsidP="00A122CF">
            <w:pPr>
              <w:spacing w:line="264" w:lineRule="auto"/>
              <w:jc w:val="both"/>
              <w:rPr>
                <w:b/>
                <w:sz w:val="26"/>
                <w:szCs w:val="26"/>
              </w:rPr>
            </w:pPr>
          </w:p>
          <w:p w14:paraId="2289BB28" w14:textId="139A4CE2" w:rsidR="00A122CF" w:rsidRPr="00BE0A69" w:rsidRDefault="00A122CF" w:rsidP="00A122CF">
            <w:pPr>
              <w:spacing w:line="264" w:lineRule="auto"/>
              <w:jc w:val="both"/>
              <w:rPr>
                <w:b/>
                <w:sz w:val="26"/>
                <w:szCs w:val="26"/>
              </w:rPr>
            </w:pPr>
            <w:r w:rsidRPr="00BE0A69">
              <w:rPr>
                <w:b/>
                <w:sz w:val="26"/>
                <w:szCs w:val="26"/>
              </w:rPr>
              <w:t>T</w:t>
            </w:r>
            <w:r>
              <w:rPr>
                <w:b/>
                <w:sz w:val="26"/>
                <w:szCs w:val="26"/>
              </w:rPr>
              <w:t>rường Cao đẳng công nghiệp Việt – Hàn Bắc Giang</w:t>
            </w:r>
          </w:p>
        </w:tc>
        <w:tc>
          <w:tcPr>
            <w:tcW w:w="5400" w:type="dxa"/>
          </w:tcPr>
          <w:p w14:paraId="21844209" w14:textId="77777777" w:rsidR="00A122CF" w:rsidRDefault="00A122CF" w:rsidP="00A122CF">
            <w:pPr>
              <w:spacing w:line="264" w:lineRule="auto"/>
              <w:jc w:val="both"/>
              <w:rPr>
                <w:sz w:val="26"/>
                <w:szCs w:val="26"/>
              </w:rPr>
            </w:pPr>
            <w:r>
              <w:rPr>
                <w:sz w:val="26"/>
                <w:szCs w:val="26"/>
              </w:rPr>
              <w:t>1. Nhất trí cao với sự cần thiết ban hành Nghị quyết.</w:t>
            </w:r>
          </w:p>
          <w:p w14:paraId="69E61521" w14:textId="77777777" w:rsidR="00A122CF" w:rsidRDefault="00A122CF" w:rsidP="00A122CF">
            <w:pPr>
              <w:spacing w:line="264" w:lineRule="auto"/>
              <w:jc w:val="both"/>
              <w:rPr>
                <w:sz w:val="26"/>
                <w:szCs w:val="26"/>
              </w:rPr>
            </w:pPr>
            <w:r>
              <w:rPr>
                <w:sz w:val="26"/>
                <w:szCs w:val="26"/>
              </w:rPr>
              <w:t>Dự thảo đã tuân thủ Luật Ban hành văn bản quy phạm pháp luật, Luật Ngân sách nhà nước và Thông tư số 03/2019/TT-BTC.</w:t>
            </w:r>
          </w:p>
          <w:p w14:paraId="3AC5863B" w14:textId="77777777" w:rsidR="00A122CF" w:rsidRDefault="00A122CF" w:rsidP="00A122CF">
            <w:pPr>
              <w:spacing w:line="264" w:lineRule="auto"/>
              <w:jc w:val="both"/>
              <w:rPr>
                <w:sz w:val="26"/>
                <w:szCs w:val="26"/>
              </w:rPr>
            </w:pPr>
            <w:r w:rsidRPr="008845AA">
              <w:rPr>
                <w:b/>
                <w:bCs/>
                <w:sz w:val="26"/>
                <w:szCs w:val="26"/>
              </w:rPr>
              <w:t>2. Về phạm vi và đối tượng áp dụng</w:t>
            </w:r>
            <w:r>
              <w:rPr>
                <w:sz w:val="26"/>
                <w:szCs w:val="26"/>
              </w:rPr>
              <w:t>: Đề nghị bổ sung,làm rõ đối tượng bao gồm cơ sở giáo dục nghề nghiệp, đơn vị sự nghiệp công lập và doanh nghiệp trên địa bàn tỉnh để thuận tiện trong quá trình triển khai, đặc biệt trong môi trường trường nghề.</w:t>
            </w:r>
          </w:p>
          <w:p w14:paraId="46BB46D9" w14:textId="77777777" w:rsidR="00A122CF" w:rsidRDefault="00A122CF" w:rsidP="00A122CF">
            <w:pPr>
              <w:spacing w:line="264" w:lineRule="auto"/>
              <w:jc w:val="both"/>
              <w:rPr>
                <w:sz w:val="26"/>
                <w:szCs w:val="26"/>
              </w:rPr>
            </w:pPr>
          </w:p>
          <w:p w14:paraId="1999BC44" w14:textId="77777777" w:rsidR="00A122CF" w:rsidRDefault="00A122CF" w:rsidP="00A122CF">
            <w:pPr>
              <w:spacing w:line="264" w:lineRule="auto"/>
              <w:jc w:val="both"/>
              <w:rPr>
                <w:sz w:val="26"/>
                <w:szCs w:val="26"/>
              </w:rPr>
            </w:pPr>
          </w:p>
          <w:p w14:paraId="39D8307B" w14:textId="77777777" w:rsidR="00A122CF" w:rsidRDefault="00A122CF" w:rsidP="00A122CF">
            <w:pPr>
              <w:spacing w:line="264" w:lineRule="auto"/>
              <w:jc w:val="both"/>
              <w:rPr>
                <w:sz w:val="26"/>
                <w:szCs w:val="26"/>
              </w:rPr>
            </w:pPr>
          </w:p>
          <w:p w14:paraId="35C8A5DE" w14:textId="77777777" w:rsidR="00A122CF" w:rsidRDefault="00A122CF" w:rsidP="00A122CF">
            <w:pPr>
              <w:spacing w:line="264" w:lineRule="auto"/>
              <w:jc w:val="both"/>
              <w:rPr>
                <w:sz w:val="26"/>
                <w:szCs w:val="26"/>
              </w:rPr>
            </w:pPr>
            <w:r w:rsidRPr="008845AA">
              <w:rPr>
                <w:b/>
                <w:bCs/>
                <w:sz w:val="26"/>
                <w:szCs w:val="26"/>
              </w:rPr>
              <w:t>3. Về nội dung và mức chi Hội đồng sáng kiến</w:t>
            </w:r>
            <w:r>
              <w:rPr>
                <w:sz w:val="26"/>
                <w:szCs w:val="26"/>
              </w:rPr>
              <w:t xml:space="preserve">: Nhất trí với mức chi hiện tại (Chủ tịch: 500.000 đồng; Thành viên: 200.000 đồng; Thành phần khác: 100.000 đồng). Tuy nhiên, đề nghị bổ sung mức chi hỗ trợ đối với các chuyên gia ngoài tỉnh được mời tham gia Hội đồng thẩm định sáng kiến </w:t>
            </w:r>
            <w:r>
              <w:rPr>
                <w:sz w:val="26"/>
                <w:szCs w:val="26"/>
              </w:rPr>
              <w:lastRenderedPageBreak/>
              <w:t>đặc thù, nhằm khuyến khích thu hút chuyên gia giỏi.</w:t>
            </w:r>
          </w:p>
          <w:p w14:paraId="6D8FFE8D" w14:textId="77777777" w:rsidR="00A122CF" w:rsidRDefault="00A122CF" w:rsidP="00A122CF">
            <w:pPr>
              <w:spacing w:line="264" w:lineRule="auto"/>
              <w:jc w:val="both"/>
              <w:rPr>
                <w:sz w:val="26"/>
                <w:szCs w:val="26"/>
              </w:rPr>
            </w:pPr>
          </w:p>
          <w:p w14:paraId="48255D4F" w14:textId="77777777" w:rsidR="00A122CF" w:rsidRDefault="00A122CF" w:rsidP="00A122CF">
            <w:pPr>
              <w:spacing w:line="264" w:lineRule="auto"/>
              <w:jc w:val="both"/>
              <w:rPr>
                <w:sz w:val="26"/>
                <w:szCs w:val="26"/>
              </w:rPr>
            </w:pPr>
            <w:r w:rsidRPr="008845AA">
              <w:rPr>
                <w:b/>
                <w:bCs/>
                <w:sz w:val="26"/>
                <w:szCs w:val="26"/>
              </w:rPr>
              <w:t>4. Về phổ biến sáng kiến</w:t>
            </w:r>
            <w:r>
              <w:rPr>
                <w:sz w:val="26"/>
                <w:szCs w:val="26"/>
              </w:rPr>
              <w:t>: Nhất trí mức hỗ trợ 10 triệu đồng/ đơn vị tham gia hội chợ, triển lãm. Đồng thời, kiến nghị bổ sung cơ chế hỗ trợ phổ biến sáng kiến qua nền tảng trực tuyến (online platform) để phù hợp với xu thế chuyển đổi số, lan tỏa rộng rãi và tiết kiệm chi phí.</w:t>
            </w:r>
          </w:p>
          <w:p w14:paraId="5C7983BA" w14:textId="77777777" w:rsidR="00A122CF" w:rsidRDefault="00A122CF" w:rsidP="00A122CF">
            <w:pPr>
              <w:spacing w:line="264" w:lineRule="auto"/>
              <w:jc w:val="both"/>
              <w:rPr>
                <w:sz w:val="26"/>
                <w:szCs w:val="26"/>
              </w:rPr>
            </w:pPr>
            <w:r w:rsidRPr="008845AA">
              <w:rPr>
                <w:b/>
                <w:bCs/>
                <w:sz w:val="26"/>
                <w:szCs w:val="26"/>
              </w:rPr>
              <w:t>5. Về khuyến khích phong trào sáng tạo</w:t>
            </w:r>
            <w:r>
              <w:rPr>
                <w:sz w:val="26"/>
                <w:szCs w:val="26"/>
              </w:rPr>
              <w:t>: Dự thảo mới chưa quy định cụ thể nội dung này (khác với Nghị quyết 192/2019/NQ-HĐND tại Điều 4). Đề nghị bổ sung điều khoản khuyến khích phong trào sáng kiến trong các cơ sở giáo dục, đặc biệt là giáo dục nghề nghiệp là nơi có nhiều sáng kiến cải tiến phương pháp giảng dạy, quản lý và ứng dụng công nghệ thông tin.</w:t>
            </w:r>
          </w:p>
          <w:p w14:paraId="18DDA6A1" w14:textId="3CBF6338" w:rsidR="00A122CF" w:rsidRDefault="00A122CF" w:rsidP="00A122CF">
            <w:pPr>
              <w:spacing w:line="264" w:lineRule="auto"/>
              <w:jc w:val="both"/>
              <w:rPr>
                <w:sz w:val="26"/>
                <w:szCs w:val="26"/>
              </w:rPr>
            </w:pPr>
            <w:r w:rsidRPr="008845AA">
              <w:rPr>
                <w:b/>
                <w:bCs/>
                <w:sz w:val="26"/>
                <w:szCs w:val="26"/>
              </w:rPr>
              <w:t>6. Về nguồn kinh phí:</w:t>
            </w:r>
            <w:r>
              <w:rPr>
                <w:sz w:val="26"/>
                <w:szCs w:val="26"/>
              </w:rPr>
              <w:t xml:space="preserve"> Nhất trí với việc sử dụng ngân sách sự nghiệp KH&amp;CN cấp tỉnh, ngân sách chi thường xuyên các đơn vị và huy động nguồn xã hội hóa. Bên cạnh đó, đề nghị xem xét cơ chế “đặt hàng – giao nhiệm vụ” cho các cơ sở GDNN thực hiện sáng kiến gắn với đào tạo nghề nhằm tăng tính thực tiễn và khuyến khích phong trào đổi mới sáng tạo trong nhà trường</w:t>
            </w:r>
          </w:p>
        </w:tc>
        <w:tc>
          <w:tcPr>
            <w:tcW w:w="4158" w:type="dxa"/>
          </w:tcPr>
          <w:p w14:paraId="154E1D5C" w14:textId="77777777" w:rsidR="00A122CF" w:rsidRDefault="00A122CF" w:rsidP="00A122CF">
            <w:pPr>
              <w:jc w:val="both"/>
              <w:rPr>
                <w:sz w:val="26"/>
                <w:szCs w:val="26"/>
              </w:rPr>
            </w:pPr>
          </w:p>
          <w:p w14:paraId="70C906DE" w14:textId="77777777" w:rsidR="00A122CF" w:rsidRDefault="00A122CF" w:rsidP="00A122CF">
            <w:pPr>
              <w:jc w:val="both"/>
              <w:rPr>
                <w:sz w:val="26"/>
                <w:szCs w:val="26"/>
              </w:rPr>
            </w:pPr>
          </w:p>
          <w:p w14:paraId="6B19788B" w14:textId="77777777" w:rsidR="00A122CF" w:rsidRDefault="00A122CF" w:rsidP="00A122CF">
            <w:pPr>
              <w:jc w:val="both"/>
              <w:rPr>
                <w:sz w:val="26"/>
                <w:szCs w:val="26"/>
              </w:rPr>
            </w:pPr>
          </w:p>
          <w:p w14:paraId="4B325D1D" w14:textId="77777777" w:rsidR="00A122CF" w:rsidRDefault="00A122CF" w:rsidP="00A122CF">
            <w:pPr>
              <w:jc w:val="both"/>
              <w:rPr>
                <w:sz w:val="26"/>
                <w:szCs w:val="26"/>
              </w:rPr>
            </w:pPr>
          </w:p>
          <w:p w14:paraId="662AFBAC" w14:textId="77777777" w:rsidR="00A122CF" w:rsidRDefault="00A122CF" w:rsidP="00A122CF">
            <w:pPr>
              <w:jc w:val="both"/>
              <w:rPr>
                <w:sz w:val="26"/>
                <w:szCs w:val="26"/>
              </w:rPr>
            </w:pPr>
          </w:p>
          <w:p w14:paraId="1A05E308" w14:textId="77777777" w:rsidR="00A122CF" w:rsidRPr="00A74F4F" w:rsidRDefault="00A122CF" w:rsidP="00A122CF">
            <w:pPr>
              <w:jc w:val="both"/>
              <w:rPr>
                <w:sz w:val="26"/>
                <w:szCs w:val="26"/>
              </w:rPr>
            </w:pPr>
            <w:r w:rsidRPr="00A74F4F">
              <w:rPr>
                <w:b/>
                <w:bCs/>
                <w:sz w:val="26"/>
                <w:szCs w:val="26"/>
              </w:rPr>
              <w:t>-</w:t>
            </w:r>
            <w:r>
              <w:rPr>
                <w:b/>
                <w:bCs/>
                <w:sz w:val="26"/>
                <w:szCs w:val="26"/>
              </w:rPr>
              <w:t xml:space="preserve"> </w:t>
            </w:r>
            <w:r w:rsidRPr="00A74F4F">
              <w:rPr>
                <w:b/>
                <w:bCs/>
                <w:sz w:val="26"/>
                <w:szCs w:val="26"/>
              </w:rPr>
              <w:t>Đối với góp ý ở mục 2: Giữ nguyên như dự thảo</w:t>
            </w:r>
            <w:r w:rsidRPr="00A74F4F">
              <w:rPr>
                <w:sz w:val="26"/>
                <w:szCs w:val="26"/>
              </w:rPr>
              <w:t xml:space="preserve"> do: khoản 2 Điều 1 đã bao quát đối tượng áp dụng “</w:t>
            </w:r>
            <w:r w:rsidRPr="00A74F4F">
              <w:rPr>
                <w:i/>
                <w:iCs/>
                <w:sz w:val="26"/>
                <w:szCs w:val="26"/>
              </w:rPr>
              <w:t xml:space="preserve">Nghị quyết này áp dụng đối với Ủy ban nhân dân các cấp, </w:t>
            </w:r>
            <w:r w:rsidRPr="00A74F4F">
              <w:rPr>
                <w:b/>
                <w:bCs/>
                <w:i/>
                <w:iCs/>
                <w:sz w:val="26"/>
                <w:szCs w:val="26"/>
              </w:rPr>
              <w:t>các cơ quan, đơn</w:t>
            </w:r>
            <w:r w:rsidRPr="00A74F4F">
              <w:rPr>
                <w:sz w:val="26"/>
                <w:szCs w:val="26"/>
              </w:rPr>
              <w:t xml:space="preserve"> </w:t>
            </w:r>
            <w:r w:rsidRPr="00A74F4F">
              <w:rPr>
                <w:b/>
                <w:bCs/>
                <w:i/>
                <w:iCs/>
                <w:sz w:val="26"/>
                <w:szCs w:val="26"/>
              </w:rPr>
              <w:t>vị, tổ chức, cá nhân</w:t>
            </w:r>
            <w:r w:rsidRPr="00A74F4F">
              <w:rPr>
                <w:i/>
                <w:iCs/>
                <w:sz w:val="26"/>
                <w:szCs w:val="26"/>
              </w:rPr>
              <w:t xml:space="preserve"> có liên quan đến việc lập dự toán, quản lý sử dụng và quyết toán kinh phí ngân sách nhà nước cho hoạt động sáng kiến trên địa bàn tỉnh Bắc Ninh</w:t>
            </w:r>
            <w:r w:rsidRPr="00A74F4F">
              <w:rPr>
                <w:sz w:val="26"/>
                <w:szCs w:val="26"/>
              </w:rPr>
              <w:t>.”</w:t>
            </w:r>
          </w:p>
          <w:p w14:paraId="6EE372CF" w14:textId="77777777" w:rsidR="00A122CF" w:rsidRDefault="00A122CF" w:rsidP="00A122CF">
            <w:pPr>
              <w:jc w:val="both"/>
              <w:rPr>
                <w:sz w:val="26"/>
                <w:szCs w:val="26"/>
              </w:rPr>
            </w:pPr>
            <w:r>
              <w:rPr>
                <w:b/>
                <w:bCs/>
                <w:sz w:val="26"/>
                <w:szCs w:val="26"/>
              </w:rPr>
              <w:t>- Đối với góp ý ở mục 3:  Giữ nguyên như dự thảo, do:</w:t>
            </w:r>
            <w:r>
              <w:rPr>
                <w:sz w:val="26"/>
                <w:szCs w:val="26"/>
              </w:rPr>
              <w:t xml:space="preserve"> Dự thảo tham mưu quy định mức chi theo các nội dung chi được quy định tại Điều 4, Thông tư 03/2019/TT-BTC và mức chi đề xuất bằng mức chi theo Thông tư quy định. </w:t>
            </w:r>
          </w:p>
          <w:p w14:paraId="0A4E31B4" w14:textId="26B8654A" w:rsidR="00A122CF" w:rsidRDefault="00A122CF" w:rsidP="00A122CF">
            <w:pPr>
              <w:jc w:val="both"/>
              <w:rPr>
                <w:sz w:val="26"/>
                <w:szCs w:val="26"/>
              </w:rPr>
            </w:pPr>
            <w:r>
              <w:rPr>
                <w:b/>
                <w:bCs/>
                <w:sz w:val="26"/>
                <w:szCs w:val="26"/>
              </w:rPr>
              <w:lastRenderedPageBreak/>
              <w:t xml:space="preserve">- Đối với góp ý ở mục 4, 5, 6: Giữ nguyên như dự thảo, do: </w:t>
            </w:r>
            <w:r w:rsidRPr="001A6945">
              <w:rPr>
                <w:sz w:val="26"/>
                <w:szCs w:val="26"/>
              </w:rPr>
              <w:t>Dự thảo</w:t>
            </w:r>
            <w:r>
              <w:rPr>
                <w:sz w:val="26"/>
                <w:szCs w:val="26"/>
              </w:rPr>
              <w:t xml:space="preserve"> thực hiện quy định tại Điểm a Khoản 1 Điều 21 Luật ban hành VBQPPL</w:t>
            </w:r>
            <w:r>
              <w:t xml:space="preserve"> </w:t>
            </w:r>
            <w:r w:rsidRPr="001A6945">
              <w:rPr>
                <w:sz w:val="26"/>
                <w:szCs w:val="26"/>
              </w:rPr>
              <w:t>số 64/2025/QH15, quy định HĐND tỉnh ban hành nghị quyết để quy định: “</w:t>
            </w:r>
            <w:r w:rsidRPr="001A6945">
              <w:rPr>
                <w:i/>
                <w:iCs/>
                <w:sz w:val="26"/>
                <w:szCs w:val="26"/>
              </w:rPr>
              <w:t>Chi tiết điều, khoản, điểm và các nội dung khác được giao trong văn bản quy phạm pháp luật của cơ quan nhà nước cấp trên</w:t>
            </w:r>
            <w:r w:rsidRPr="001A6945">
              <w:rPr>
                <w:sz w:val="26"/>
                <w:szCs w:val="26"/>
              </w:rPr>
              <w:t>”.</w:t>
            </w:r>
            <w:r>
              <w:rPr>
                <w:sz w:val="26"/>
                <w:szCs w:val="26"/>
              </w:rPr>
              <w:t xml:space="preserve"> Do vậy, dự thảo Nghị quyết quy định chi tiết các nội dung quy định tại TT03/2019/TT-BTC.</w:t>
            </w:r>
          </w:p>
        </w:tc>
      </w:tr>
      <w:tr w:rsidR="00510274" w:rsidRPr="00BE0A69" w14:paraId="504B84A5" w14:textId="77777777" w:rsidTr="00B838B1">
        <w:trPr>
          <w:trHeight w:val="999"/>
        </w:trPr>
        <w:tc>
          <w:tcPr>
            <w:tcW w:w="766" w:type="dxa"/>
            <w:vAlign w:val="center"/>
          </w:tcPr>
          <w:p w14:paraId="100B73AC" w14:textId="2E58BF79" w:rsidR="00510274" w:rsidRDefault="00510274" w:rsidP="00510274">
            <w:pPr>
              <w:spacing w:line="264" w:lineRule="auto"/>
              <w:jc w:val="center"/>
              <w:rPr>
                <w:sz w:val="26"/>
                <w:szCs w:val="26"/>
              </w:rPr>
            </w:pPr>
            <w:r>
              <w:rPr>
                <w:sz w:val="26"/>
                <w:szCs w:val="26"/>
              </w:rPr>
              <w:lastRenderedPageBreak/>
              <w:t>2</w:t>
            </w:r>
          </w:p>
        </w:tc>
        <w:tc>
          <w:tcPr>
            <w:tcW w:w="2542" w:type="dxa"/>
            <w:vAlign w:val="center"/>
          </w:tcPr>
          <w:p w14:paraId="22613C9E" w14:textId="1DB65834" w:rsidR="00510274" w:rsidRPr="00BE0A69" w:rsidRDefault="00510274" w:rsidP="00510274">
            <w:pPr>
              <w:spacing w:line="264" w:lineRule="auto"/>
              <w:jc w:val="both"/>
              <w:rPr>
                <w:b/>
                <w:sz w:val="26"/>
                <w:szCs w:val="26"/>
              </w:rPr>
            </w:pPr>
            <w:r>
              <w:rPr>
                <w:b/>
                <w:sz w:val="26"/>
                <w:szCs w:val="26"/>
              </w:rPr>
              <w:t>Ủy ban nhân dân xã Tân Dĩnh</w:t>
            </w:r>
          </w:p>
        </w:tc>
        <w:tc>
          <w:tcPr>
            <w:tcW w:w="5400" w:type="dxa"/>
          </w:tcPr>
          <w:p w14:paraId="075F368B" w14:textId="77629529" w:rsidR="00510274" w:rsidRDefault="00510274" w:rsidP="00510274">
            <w:pPr>
              <w:spacing w:line="264" w:lineRule="auto"/>
              <w:jc w:val="both"/>
              <w:rPr>
                <w:sz w:val="26"/>
                <w:szCs w:val="26"/>
              </w:rPr>
            </w:pPr>
            <w:r>
              <w:rPr>
                <w:sz w:val="26"/>
                <w:szCs w:val="26"/>
              </w:rPr>
              <w:t>Tại Điều 1, khoản 2: Thiếu chữ “</w:t>
            </w:r>
            <w:r w:rsidRPr="00DF57A1">
              <w:rPr>
                <w:i/>
                <w:iCs/>
                <w:sz w:val="26"/>
                <w:szCs w:val="26"/>
              </w:rPr>
              <w:t>kiến</w:t>
            </w:r>
            <w:r>
              <w:rPr>
                <w:sz w:val="26"/>
                <w:szCs w:val="26"/>
              </w:rPr>
              <w:t>” =&gt; đang ghi “</w:t>
            </w:r>
            <w:r w:rsidRPr="00DF57A1">
              <w:rPr>
                <w:i/>
                <w:iCs/>
                <w:sz w:val="26"/>
                <w:szCs w:val="26"/>
              </w:rPr>
              <w:t>hoạt động sáng trên địa bàn tỉnh Bắc Ninh</w:t>
            </w:r>
            <w:r>
              <w:rPr>
                <w:sz w:val="26"/>
                <w:szCs w:val="26"/>
              </w:rPr>
              <w:t>” =&gt; sửa thành “</w:t>
            </w:r>
            <w:r w:rsidRPr="00DF57A1">
              <w:rPr>
                <w:i/>
                <w:iCs/>
                <w:sz w:val="26"/>
                <w:szCs w:val="26"/>
              </w:rPr>
              <w:t>hoạt động sáng kiến trên địa bàn tỉnh Bắc Ninh</w:t>
            </w:r>
            <w:r>
              <w:rPr>
                <w:sz w:val="26"/>
                <w:szCs w:val="26"/>
              </w:rPr>
              <w:t>”</w:t>
            </w:r>
          </w:p>
        </w:tc>
        <w:tc>
          <w:tcPr>
            <w:tcW w:w="4158" w:type="dxa"/>
            <w:vAlign w:val="center"/>
          </w:tcPr>
          <w:p w14:paraId="6ABC2E5D" w14:textId="030BDAA4" w:rsidR="00510274" w:rsidRDefault="00510274" w:rsidP="00510274">
            <w:pPr>
              <w:jc w:val="both"/>
              <w:rPr>
                <w:sz w:val="26"/>
                <w:szCs w:val="26"/>
              </w:rPr>
            </w:pPr>
            <w:r>
              <w:rPr>
                <w:sz w:val="26"/>
                <w:szCs w:val="26"/>
              </w:rPr>
              <w:t>Tiếp thu</w:t>
            </w:r>
            <w:r w:rsidR="007E178E">
              <w:rPr>
                <w:sz w:val="26"/>
                <w:szCs w:val="26"/>
              </w:rPr>
              <w:t xml:space="preserve"> và đã chỉnh sửa.</w:t>
            </w:r>
          </w:p>
        </w:tc>
      </w:tr>
      <w:tr w:rsidR="00250845" w:rsidRPr="00BE0A69" w14:paraId="78EFD049" w14:textId="77777777" w:rsidTr="00B838B1">
        <w:trPr>
          <w:trHeight w:val="999"/>
        </w:trPr>
        <w:tc>
          <w:tcPr>
            <w:tcW w:w="766" w:type="dxa"/>
            <w:vAlign w:val="center"/>
          </w:tcPr>
          <w:p w14:paraId="11B626DC" w14:textId="54BA2D69" w:rsidR="00250845" w:rsidRDefault="00250845" w:rsidP="00250845">
            <w:pPr>
              <w:spacing w:line="264" w:lineRule="auto"/>
              <w:jc w:val="center"/>
              <w:rPr>
                <w:sz w:val="26"/>
                <w:szCs w:val="26"/>
              </w:rPr>
            </w:pPr>
            <w:r>
              <w:rPr>
                <w:sz w:val="26"/>
                <w:szCs w:val="26"/>
              </w:rPr>
              <w:t>3</w:t>
            </w:r>
          </w:p>
        </w:tc>
        <w:tc>
          <w:tcPr>
            <w:tcW w:w="2542" w:type="dxa"/>
            <w:vAlign w:val="center"/>
          </w:tcPr>
          <w:p w14:paraId="13FD816B" w14:textId="056CFE46" w:rsidR="00250845" w:rsidRDefault="00250845" w:rsidP="00250845">
            <w:pPr>
              <w:spacing w:line="264" w:lineRule="auto"/>
              <w:jc w:val="both"/>
              <w:rPr>
                <w:b/>
                <w:sz w:val="26"/>
                <w:szCs w:val="26"/>
              </w:rPr>
            </w:pPr>
            <w:r>
              <w:rPr>
                <w:b/>
                <w:sz w:val="26"/>
                <w:szCs w:val="26"/>
              </w:rPr>
              <w:t>Ủy ban nhân dân Phường Yên Dũng</w:t>
            </w:r>
          </w:p>
        </w:tc>
        <w:tc>
          <w:tcPr>
            <w:tcW w:w="5400" w:type="dxa"/>
          </w:tcPr>
          <w:p w14:paraId="7F5AA1E3" w14:textId="416370D6" w:rsidR="00250845" w:rsidRDefault="00250845" w:rsidP="00250845">
            <w:pPr>
              <w:spacing w:line="264" w:lineRule="auto"/>
              <w:jc w:val="both"/>
              <w:rPr>
                <w:sz w:val="26"/>
                <w:szCs w:val="26"/>
              </w:rPr>
            </w:pPr>
            <w:r>
              <w:rPr>
                <w:sz w:val="26"/>
                <w:szCs w:val="26"/>
              </w:rPr>
              <w:t>Phường Yên Dũng có một số góp ý về thể thức văn bản của Dự thảo Nghị quyết, dự thảo Tờ trình.</w:t>
            </w:r>
          </w:p>
        </w:tc>
        <w:tc>
          <w:tcPr>
            <w:tcW w:w="4158" w:type="dxa"/>
            <w:vAlign w:val="center"/>
          </w:tcPr>
          <w:p w14:paraId="53016E43" w14:textId="1EEC9E6E" w:rsidR="00250845" w:rsidRDefault="00250845" w:rsidP="00250845">
            <w:pPr>
              <w:jc w:val="both"/>
              <w:rPr>
                <w:sz w:val="26"/>
                <w:szCs w:val="26"/>
              </w:rPr>
            </w:pPr>
            <w:r>
              <w:rPr>
                <w:sz w:val="26"/>
                <w:szCs w:val="26"/>
              </w:rPr>
              <w:t>Tiếp thu và đã chỉnh sửa.</w:t>
            </w:r>
          </w:p>
        </w:tc>
      </w:tr>
      <w:tr w:rsidR="00250845" w:rsidRPr="00BE0A69" w14:paraId="2FB071B1" w14:textId="77777777" w:rsidTr="00B838B1">
        <w:trPr>
          <w:trHeight w:val="999"/>
        </w:trPr>
        <w:tc>
          <w:tcPr>
            <w:tcW w:w="766" w:type="dxa"/>
            <w:vAlign w:val="center"/>
          </w:tcPr>
          <w:p w14:paraId="62E6A370" w14:textId="7686AFE2" w:rsidR="00250845" w:rsidRDefault="00250845" w:rsidP="00250845">
            <w:pPr>
              <w:spacing w:line="264" w:lineRule="auto"/>
              <w:jc w:val="center"/>
              <w:rPr>
                <w:sz w:val="26"/>
                <w:szCs w:val="26"/>
              </w:rPr>
            </w:pPr>
            <w:r>
              <w:rPr>
                <w:sz w:val="26"/>
                <w:szCs w:val="26"/>
              </w:rPr>
              <w:t>4</w:t>
            </w:r>
          </w:p>
        </w:tc>
        <w:tc>
          <w:tcPr>
            <w:tcW w:w="2542" w:type="dxa"/>
            <w:vAlign w:val="center"/>
          </w:tcPr>
          <w:p w14:paraId="4518F09B" w14:textId="131926AA" w:rsidR="00250845" w:rsidRDefault="00250845" w:rsidP="00250845">
            <w:pPr>
              <w:spacing w:line="264" w:lineRule="auto"/>
              <w:jc w:val="both"/>
              <w:rPr>
                <w:b/>
                <w:sz w:val="26"/>
                <w:szCs w:val="26"/>
              </w:rPr>
            </w:pPr>
            <w:r>
              <w:rPr>
                <w:b/>
                <w:sz w:val="26"/>
                <w:szCs w:val="26"/>
              </w:rPr>
              <w:t>Sở Tư pháp</w:t>
            </w:r>
          </w:p>
        </w:tc>
        <w:tc>
          <w:tcPr>
            <w:tcW w:w="5400" w:type="dxa"/>
          </w:tcPr>
          <w:p w14:paraId="68D339E1" w14:textId="783E6DF1" w:rsidR="00250845" w:rsidRDefault="004C7891" w:rsidP="00BC3B47">
            <w:pPr>
              <w:spacing w:line="264" w:lineRule="auto"/>
              <w:jc w:val="both"/>
              <w:rPr>
                <w:sz w:val="26"/>
                <w:szCs w:val="26"/>
              </w:rPr>
            </w:pPr>
            <w:r w:rsidRPr="004C7891">
              <w:rPr>
                <w:sz w:val="26"/>
                <w:szCs w:val="26"/>
              </w:rPr>
              <w:t>Phần căn cứ ban hành: Đề nghị rà soát, xác định văn bản là căn cứ ban</w:t>
            </w:r>
            <w:r>
              <w:rPr>
                <w:sz w:val="26"/>
                <w:szCs w:val="26"/>
              </w:rPr>
              <w:t xml:space="preserve"> </w:t>
            </w:r>
            <w:r w:rsidRPr="004C7891">
              <w:rPr>
                <w:sz w:val="26"/>
                <w:szCs w:val="26"/>
              </w:rPr>
              <w:t>hành đảm bảo chính xác, phù hợp với Điều 62</w:t>
            </w:r>
            <w:r>
              <w:rPr>
                <w:sz w:val="26"/>
                <w:szCs w:val="26"/>
              </w:rPr>
              <w:t>,</w:t>
            </w:r>
            <w:r w:rsidRPr="004C7891">
              <w:rPr>
                <w:sz w:val="26"/>
                <w:szCs w:val="26"/>
              </w:rPr>
              <w:t xml:space="preserve"> Nghị định số 78/2025/NĐ-CP và</w:t>
            </w:r>
            <w:r>
              <w:rPr>
                <w:sz w:val="26"/>
                <w:szCs w:val="26"/>
              </w:rPr>
              <w:t xml:space="preserve"> </w:t>
            </w:r>
            <w:r w:rsidRPr="004C7891">
              <w:rPr>
                <w:sz w:val="26"/>
                <w:szCs w:val="26"/>
              </w:rPr>
              <w:t>điểm d, khoản 1, phần III, Mục 1, Phụ lục I kèm theo Nghị định s</w:t>
            </w:r>
            <w:r>
              <w:rPr>
                <w:sz w:val="26"/>
                <w:szCs w:val="26"/>
              </w:rPr>
              <w:t xml:space="preserve">ố </w:t>
            </w:r>
            <w:r w:rsidRPr="004C7891">
              <w:rPr>
                <w:sz w:val="26"/>
                <w:szCs w:val="26"/>
              </w:rPr>
              <w:t>187/2025/NĐ-CP, đơn cử như: không trình bày căn cứ ban hành thứ 5, 6, 7</w:t>
            </w:r>
          </w:p>
        </w:tc>
        <w:tc>
          <w:tcPr>
            <w:tcW w:w="4158" w:type="dxa"/>
            <w:vAlign w:val="center"/>
          </w:tcPr>
          <w:p w14:paraId="0A606933" w14:textId="78C570DB" w:rsidR="00250845" w:rsidRDefault="001B45D4" w:rsidP="00250845">
            <w:pPr>
              <w:jc w:val="both"/>
              <w:rPr>
                <w:sz w:val="26"/>
                <w:szCs w:val="26"/>
              </w:rPr>
            </w:pPr>
            <w:r>
              <w:rPr>
                <w:sz w:val="26"/>
                <w:szCs w:val="26"/>
              </w:rPr>
              <w:t>Tiếp thu và đã chỉnh sửa.</w:t>
            </w:r>
          </w:p>
        </w:tc>
      </w:tr>
      <w:tr w:rsidR="0007709A" w:rsidRPr="00BE0A69" w14:paraId="047D89D8" w14:textId="77777777" w:rsidTr="00B838B1">
        <w:trPr>
          <w:trHeight w:val="999"/>
        </w:trPr>
        <w:tc>
          <w:tcPr>
            <w:tcW w:w="766" w:type="dxa"/>
            <w:vAlign w:val="center"/>
          </w:tcPr>
          <w:p w14:paraId="5BB9DD68" w14:textId="77777777" w:rsidR="0007709A" w:rsidRDefault="0007709A" w:rsidP="00250845">
            <w:pPr>
              <w:spacing w:line="264" w:lineRule="auto"/>
              <w:jc w:val="center"/>
              <w:rPr>
                <w:sz w:val="26"/>
                <w:szCs w:val="26"/>
              </w:rPr>
            </w:pPr>
          </w:p>
        </w:tc>
        <w:tc>
          <w:tcPr>
            <w:tcW w:w="2542" w:type="dxa"/>
            <w:vAlign w:val="center"/>
          </w:tcPr>
          <w:p w14:paraId="046FB6D3" w14:textId="77777777" w:rsidR="0007709A" w:rsidRDefault="0007709A" w:rsidP="00250845">
            <w:pPr>
              <w:spacing w:line="264" w:lineRule="auto"/>
              <w:jc w:val="both"/>
              <w:rPr>
                <w:b/>
                <w:sz w:val="26"/>
                <w:szCs w:val="26"/>
              </w:rPr>
            </w:pPr>
          </w:p>
        </w:tc>
        <w:tc>
          <w:tcPr>
            <w:tcW w:w="5400" w:type="dxa"/>
          </w:tcPr>
          <w:p w14:paraId="23A57D46" w14:textId="77777777" w:rsidR="0007709A" w:rsidRPr="002352C1" w:rsidRDefault="0007709A" w:rsidP="0007709A">
            <w:pPr>
              <w:spacing w:line="264" w:lineRule="auto"/>
              <w:jc w:val="both"/>
              <w:rPr>
                <w:sz w:val="26"/>
                <w:szCs w:val="26"/>
              </w:rPr>
            </w:pPr>
            <w:r w:rsidRPr="002352C1">
              <w:rPr>
                <w:sz w:val="26"/>
                <w:szCs w:val="26"/>
              </w:rPr>
              <w:t>Điều 1: phạm vi điều chỉnh tại khoản 1 dự thảo trình bày “Nghị quyết này</w:t>
            </w:r>
            <w:r>
              <w:rPr>
                <w:sz w:val="26"/>
                <w:szCs w:val="26"/>
              </w:rPr>
              <w:t xml:space="preserve"> </w:t>
            </w:r>
            <w:r w:rsidRPr="002352C1">
              <w:rPr>
                <w:sz w:val="26"/>
                <w:szCs w:val="26"/>
              </w:rPr>
              <w:t>quy định về nội dung và mức chi thực hiện hoạt động sáng kiến trên địa bàn tỉnh</w:t>
            </w:r>
            <w:r>
              <w:rPr>
                <w:sz w:val="26"/>
                <w:szCs w:val="26"/>
              </w:rPr>
              <w:t xml:space="preserve"> </w:t>
            </w:r>
            <w:r w:rsidRPr="002352C1">
              <w:rPr>
                <w:sz w:val="26"/>
                <w:szCs w:val="26"/>
              </w:rPr>
              <w:t>Bắc Ninh, bao gồm: Hoạt động của Hội đồng sáng kiến; phổ biến sáng kiến;</w:t>
            </w:r>
            <w:r>
              <w:rPr>
                <w:sz w:val="26"/>
                <w:szCs w:val="26"/>
              </w:rPr>
              <w:t xml:space="preserve"> </w:t>
            </w:r>
            <w:r w:rsidRPr="002352C1">
              <w:rPr>
                <w:sz w:val="26"/>
                <w:szCs w:val="26"/>
              </w:rPr>
              <w:t>khuyến khích phong trào thi đua lao động sáng tạo trên địa bàn tỉnh.” – được</w:t>
            </w:r>
            <w:r>
              <w:rPr>
                <w:sz w:val="26"/>
                <w:szCs w:val="26"/>
              </w:rPr>
              <w:t xml:space="preserve"> </w:t>
            </w:r>
            <w:r w:rsidRPr="002352C1">
              <w:rPr>
                <w:sz w:val="26"/>
                <w:szCs w:val="26"/>
              </w:rPr>
              <w:t>hiểu là một trong 3 nội dung thuộc phạm vi điều của của dự thảo Nghị quyết.</w:t>
            </w:r>
            <w:r>
              <w:rPr>
                <w:sz w:val="26"/>
                <w:szCs w:val="26"/>
              </w:rPr>
              <w:t xml:space="preserve"> </w:t>
            </w:r>
            <w:r w:rsidRPr="002352C1">
              <w:rPr>
                <w:sz w:val="26"/>
                <w:szCs w:val="26"/>
              </w:rPr>
              <w:t xml:space="preserve">Tuy nhiên, nội dung văn bản chưa thể hiện quy định về </w:t>
            </w:r>
            <w:r w:rsidRPr="00260876">
              <w:rPr>
                <w:b/>
                <w:bCs/>
                <w:sz w:val="26"/>
                <w:szCs w:val="26"/>
              </w:rPr>
              <w:t>“khuyến khích phong trào thi đua lao động sáng tạo”.</w:t>
            </w:r>
            <w:r w:rsidRPr="002352C1">
              <w:rPr>
                <w:sz w:val="26"/>
                <w:szCs w:val="26"/>
              </w:rPr>
              <w:t xml:space="preserve"> Do đó, đề nghị rà soát để đảm bảo tính thống</w:t>
            </w:r>
          </w:p>
          <w:p w14:paraId="4CC58089" w14:textId="1EC3B6FB" w:rsidR="0007709A" w:rsidRPr="004C7891" w:rsidRDefault="0007709A" w:rsidP="0007709A">
            <w:pPr>
              <w:spacing w:line="264" w:lineRule="auto"/>
              <w:jc w:val="both"/>
              <w:rPr>
                <w:sz w:val="26"/>
                <w:szCs w:val="26"/>
              </w:rPr>
            </w:pPr>
            <w:r w:rsidRPr="002352C1">
              <w:rPr>
                <w:sz w:val="26"/>
                <w:szCs w:val="26"/>
              </w:rPr>
              <w:lastRenderedPageBreak/>
              <w:t>nhất giữa phạm vi điều chỉnh và nội dung cụ thể của dự thảo văn bản</w:t>
            </w:r>
            <w:r>
              <w:rPr>
                <w:sz w:val="26"/>
                <w:szCs w:val="26"/>
              </w:rPr>
              <w:t>.</w:t>
            </w:r>
          </w:p>
        </w:tc>
        <w:tc>
          <w:tcPr>
            <w:tcW w:w="4158" w:type="dxa"/>
            <w:vAlign w:val="center"/>
          </w:tcPr>
          <w:p w14:paraId="4FE0F756" w14:textId="281CCAD1" w:rsidR="0007709A" w:rsidRDefault="00F750C4" w:rsidP="00250845">
            <w:pPr>
              <w:jc w:val="both"/>
              <w:rPr>
                <w:sz w:val="26"/>
                <w:szCs w:val="26"/>
              </w:rPr>
            </w:pPr>
            <w:r>
              <w:rPr>
                <w:sz w:val="26"/>
                <w:szCs w:val="26"/>
              </w:rPr>
              <w:lastRenderedPageBreak/>
              <w:t>Tiếp thu</w:t>
            </w:r>
            <w:r w:rsidR="00FE0F31">
              <w:rPr>
                <w:sz w:val="26"/>
                <w:szCs w:val="26"/>
              </w:rPr>
              <w:t xml:space="preserve"> và đã chỉnh sửa.</w:t>
            </w:r>
          </w:p>
        </w:tc>
      </w:tr>
      <w:tr w:rsidR="002352C1" w:rsidRPr="00BE0A69" w14:paraId="6C1965DB" w14:textId="77777777" w:rsidTr="00B838B1">
        <w:trPr>
          <w:trHeight w:val="999"/>
        </w:trPr>
        <w:tc>
          <w:tcPr>
            <w:tcW w:w="766" w:type="dxa"/>
            <w:vAlign w:val="center"/>
          </w:tcPr>
          <w:p w14:paraId="2EA3C169" w14:textId="77777777" w:rsidR="002352C1" w:rsidRDefault="002352C1" w:rsidP="00250845">
            <w:pPr>
              <w:spacing w:line="264" w:lineRule="auto"/>
              <w:jc w:val="center"/>
              <w:rPr>
                <w:sz w:val="26"/>
                <w:szCs w:val="26"/>
              </w:rPr>
            </w:pPr>
          </w:p>
        </w:tc>
        <w:tc>
          <w:tcPr>
            <w:tcW w:w="2542" w:type="dxa"/>
            <w:vAlign w:val="center"/>
          </w:tcPr>
          <w:p w14:paraId="5B3FB142" w14:textId="77777777" w:rsidR="002352C1" w:rsidRDefault="002352C1" w:rsidP="00250845">
            <w:pPr>
              <w:spacing w:line="264" w:lineRule="auto"/>
              <w:jc w:val="both"/>
              <w:rPr>
                <w:b/>
                <w:sz w:val="26"/>
                <w:szCs w:val="26"/>
              </w:rPr>
            </w:pPr>
          </w:p>
        </w:tc>
        <w:tc>
          <w:tcPr>
            <w:tcW w:w="5400" w:type="dxa"/>
          </w:tcPr>
          <w:p w14:paraId="35802232" w14:textId="1C752E52" w:rsidR="00BC3B47" w:rsidRPr="004C7891" w:rsidRDefault="00BC3B47" w:rsidP="00BC3B47">
            <w:pPr>
              <w:spacing w:line="264" w:lineRule="auto"/>
              <w:jc w:val="both"/>
              <w:rPr>
                <w:sz w:val="26"/>
                <w:szCs w:val="26"/>
              </w:rPr>
            </w:pPr>
            <w:r w:rsidRPr="00BC3B47">
              <w:rPr>
                <w:sz w:val="26"/>
                <w:szCs w:val="26"/>
              </w:rPr>
              <w:t>Rà soát, điều chỉnh các nội dung viện dẫn văn</w:t>
            </w:r>
            <w:r>
              <w:rPr>
                <w:sz w:val="26"/>
                <w:szCs w:val="26"/>
              </w:rPr>
              <w:t xml:space="preserve"> </w:t>
            </w:r>
            <w:r w:rsidRPr="00BC3B47">
              <w:rPr>
                <w:sz w:val="26"/>
                <w:szCs w:val="26"/>
              </w:rPr>
              <w:t>bản</w:t>
            </w:r>
            <w:r>
              <w:rPr>
                <w:sz w:val="26"/>
                <w:szCs w:val="26"/>
              </w:rPr>
              <w:t xml:space="preserve"> </w:t>
            </w:r>
            <w:r w:rsidRPr="00BC3B47">
              <w:rPr>
                <w:sz w:val="26"/>
                <w:szCs w:val="26"/>
              </w:rPr>
              <w:t>trong dự thảo Quy</w:t>
            </w:r>
            <w:r>
              <w:rPr>
                <w:sz w:val="26"/>
                <w:szCs w:val="26"/>
              </w:rPr>
              <w:t xml:space="preserve"> </w:t>
            </w:r>
            <w:r w:rsidRPr="00BC3B47">
              <w:rPr>
                <w:sz w:val="26"/>
                <w:szCs w:val="26"/>
              </w:rPr>
              <w:t>định kèm theo đảm bảo</w:t>
            </w:r>
            <w:r>
              <w:rPr>
                <w:sz w:val="26"/>
                <w:szCs w:val="26"/>
              </w:rPr>
              <w:t xml:space="preserve"> </w:t>
            </w:r>
            <w:r w:rsidRPr="00BC3B47">
              <w:rPr>
                <w:sz w:val="26"/>
                <w:szCs w:val="26"/>
              </w:rPr>
              <w:t>phù hợp với quy định tại Điều 68 Nghị định số</w:t>
            </w:r>
            <w:r>
              <w:rPr>
                <w:sz w:val="26"/>
                <w:szCs w:val="26"/>
              </w:rPr>
              <w:t xml:space="preserve"> </w:t>
            </w:r>
            <w:r w:rsidRPr="00BC3B47">
              <w:rPr>
                <w:sz w:val="26"/>
                <w:szCs w:val="26"/>
              </w:rPr>
              <w:t>78/2025/NĐ-CP được sửa đổi, bổ sung bởi khoản</w:t>
            </w:r>
            <w:r>
              <w:rPr>
                <w:sz w:val="26"/>
                <w:szCs w:val="26"/>
              </w:rPr>
              <w:t xml:space="preserve"> </w:t>
            </w:r>
            <w:r w:rsidRPr="00BC3B47">
              <w:rPr>
                <w:sz w:val="26"/>
                <w:szCs w:val="26"/>
              </w:rPr>
              <w:t>38 Điều 1 Nghị định số</w:t>
            </w:r>
            <w:r>
              <w:rPr>
                <w:sz w:val="26"/>
                <w:szCs w:val="26"/>
              </w:rPr>
              <w:t xml:space="preserve"> </w:t>
            </w:r>
            <w:r w:rsidRPr="00BC3B47">
              <w:rPr>
                <w:sz w:val="26"/>
                <w:szCs w:val="26"/>
              </w:rPr>
              <w:t>187/2025/NĐ-CP4: “1. Việc viện dẫn văn bản được thực hiện như sau:</w:t>
            </w:r>
            <w:r w:rsidRPr="00BC3B47">
              <w:rPr>
                <w:sz w:val="26"/>
                <w:szCs w:val="26"/>
              </w:rPr>
              <w:br/>
              <w:t>a) Đối với văn bản được viện dẫn là luật, pháp lệnh, khi viện dẫn phải ghi</w:t>
            </w:r>
            <w:r>
              <w:rPr>
                <w:sz w:val="26"/>
                <w:szCs w:val="26"/>
              </w:rPr>
              <w:t xml:space="preserve"> </w:t>
            </w:r>
            <w:r w:rsidRPr="00BC3B47">
              <w:rPr>
                <w:sz w:val="26"/>
                <w:szCs w:val="26"/>
              </w:rPr>
              <w:t>đầy đủ tên văn bản và số, ký hiệu của văn bản; đối với văn bản đã được sửa đổi,</w:t>
            </w:r>
            <w:r>
              <w:rPr>
                <w:sz w:val="26"/>
                <w:szCs w:val="26"/>
              </w:rPr>
              <w:t xml:space="preserve"> </w:t>
            </w:r>
            <w:r w:rsidRPr="00BC3B47">
              <w:rPr>
                <w:sz w:val="26"/>
                <w:szCs w:val="26"/>
              </w:rPr>
              <w:t>bổ sung thì ghi thêm sau tên văn bản, số, ký hiệu của văn bản cụm từ “được sửa</w:t>
            </w:r>
            <w:r>
              <w:rPr>
                <w:sz w:val="26"/>
                <w:szCs w:val="26"/>
              </w:rPr>
              <w:t xml:space="preserve"> </w:t>
            </w:r>
            <w:r w:rsidRPr="00BC3B47">
              <w:rPr>
                <w:sz w:val="26"/>
                <w:szCs w:val="26"/>
              </w:rPr>
              <w:t>đổi, bổ</w:t>
            </w:r>
            <w:r>
              <w:rPr>
                <w:sz w:val="26"/>
                <w:szCs w:val="26"/>
              </w:rPr>
              <w:t xml:space="preserve"> </w:t>
            </w:r>
            <w:r w:rsidRPr="00BC3B47">
              <w:rPr>
                <w:sz w:val="26"/>
                <w:szCs w:val="26"/>
              </w:rPr>
              <w:t>sung bởi” và tên loại văn bản, số, ký hiệu của văn bản sửa đổi, bổ sung;</w:t>
            </w:r>
            <w:r>
              <w:rPr>
                <w:sz w:val="26"/>
                <w:szCs w:val="26"/>
              </w:rPr>
              <w:t xml:space="preserve"> </w:t>
            </w:r>
            <w:r w:rsidRPr="00BC3B47">
              <w:rPr>
                <w:sz w:val="26"/>
                <w:szCs w:val="26"/>
              </w:rPr>
              <w:t>trường hợp được sửa đổi, bổ sung nhiều lần thì từ lần sửa đổi, bổ sung lần thứ</w:t>
            </w:r>
            <w:r>
              <w:rPr>
                <w:sz w:val="26"/>
                <w:szCs w:val="26"/>
              </w:rPr>
              <w:t xml:space="preserve"> </w:t>
            </w:r>
            <w:r w:rsidRPr="00BC3B47">
              <w:rPr>
                <w:sz w:val="26"/>
                <w:szCs w:val="26"/>
              </w:rPr>
              <w:t>hai trở đi chỉ ghi tên loại văn bản, số, ký hiệu của văn bản sửa đổi, bổ sung.</w:t>
            </w:r>
            <w:r>
              <w:rPr>
                <w:sz w:val="26"/>
                <w:szCs w:val="26"/>
              </w:rPr>
              <w:t xml:space="preserve"> </w:t>
            </w:r>
            <w:r w:rsidRPr="00BC3B47">
              <w:rPr>
                <w:sz w:val="26"/>
                <w:szCs w:val="26"/>
              </w:rPr>
              <w:t>Lần viện dẫn tiếp theo, ghi tên loại văn bản, số, ký hiệu của văn bản; đối</w:t>
            </w:r>
            <w:r>
              <w:rPr>
                <w:sz w:val="26"/>
                <w:szCs w:val="26"/>
              </w:rPr>
              <w:t xml:space="preserve"> </w:t>
            </w:r>
            <w:r w:rsidRPr="00BC3B47">
              <w:rPr>
                <w:sz w:val="26"/>
                <w:szCs w:val="26"/>
              </w:rPr>
              <w:t>với văn bản đã được sửa đổi, bổ sung thì ghi thêm sau số, ký hiệu của văn bản</w:t>
            </w:r>
            <w:r>
              <w:rPr>
                <w:sz w:val="26"/>
                <w:szCs w:val="26"/>
              </w:rPr>
              <w:t xml:space="preserve"> </w:t>
            </w:r>
            <w:r w:rsidRPr="00BC3B47">
              <w:rPr>
                <w:sz w:val="26"/>
                <w:szCs w:val="26"/>
              </w:rPr>
              <w:t>cụm từ</w:t>
            </w:r>
            <w:r>
              <w:rPr>
                <w:sz w:val="26"/>
                <w:szCs w:val="26"/>
              </w:rPr>
              <w:t xml:space="preserve"> </w:t>
            </w:r>
            <w:r w:rsidRPr="00BC3B47">
              <w:rPr>
                <w:sz w:val="26"/>
                <w:szCs w:val="26"/>
              </w:rPr>
              <w:t>“được sửa đổi, bổ sung bởi” và tên loại văn bản,</w:t>
            </w:r>
            <w:r>
              <w:rPr>
                <w:sz w:val="26"/>
                <w:szCs w:val="26"/>
              </w:rPr>
              <w:t xml:space="preserve"> </w:t>
            </w:r>
            <w:r w:rsidRPr="00BC3B47">
              <w:rPr>
                <w:sz w:val="26"/>
                <w:szCs w:val="26"/>
              </w:rPr>
              <w:t>số, ký hiệu văn bản;</w:t>
            </w:r>
            <w:r>
              <w:rPr>
                <w:sz w:val="26"/>
                <w:szCs w:val="26"/>
              </w:rPr>
              <w:t xml:space="preserve"> </w:t>
            </w:r>
            <w:r w:rsidRPr="00BC3B47">
              <w:rPr>
                <w:sz w:val="26"/>
                <w:szCs w:val="26"/>
              </w:rPr>
              <w:t>b) Đối với văn bản khác, khi viện dẫn lần đầu phải ghi tên loại văn bản, số,</w:t>
            </w:r>
            <w:r>
              <w:rPr>
                <w:sz w:val="26"/>
                <w:szCs w:val="26"/>
              </w:rPr>
              <w:t xml:space="preserve"> </w:t>
            </w:r>
            <w:r w:rsidRPr="00BC3B47">
              <w:rPr>
                <w:sz w:val="26"/>
                <w:szCs w:val="26"/>
              </w:rPr>
              <w:t xml:space="preserve">ký hiệu văn bản và tên gọi của văn bản. Đối với văn bản đã được sửa </w:t>
            </w:r>
            <w:r w:rsidRPr="00BC3B47">
              <w:rPr>
                <w:sz w:val="26"/>
                <w:szCs w:val="26"/>
              </w:rPr>
              <w:lastRenderedPageBreak/>
              <w:t>đổi, bổ</w:t>
            </w:r>
            <w:r>
              <w:rPr>
                <w:sz w:val="26"/>
                <w:szCs w:val="26"/>
              </w:rPr>
              <w:t xml:space="preserve"> </w:t>
            </w:r>
            <w:r w:rsidRPr="00BC3B47">
              <w:rPr>
                <w:sz w:val="26"/>
                <w:szCs w:val="26"/>
              </w:rPr>
              <w:t>sung thì ghi thêm sau tên gọi của văn bản cụm từ “được sửa đổi, bổ sung bởi” và</w:t>
            </w:r>
            <w:r>
              <w:rPr>
                <w:sz w:val="26"/>
                <w:szCs w:val="26"/>
              </w:rPr>
              <w:t xml:space="preserve"> </w:t>
            </w:r>
            <w:r w:rsidRPr="00BC3B47">
              <w:rPr>
                <w:sz w:val="26"/>
                <w:szCs w:val="26"/>
              </w:rPr>
              <w:t>tên loại văn bản, số, ký hiệu văn bản;</w:t>
            </w:r>
            <w:r>
              <w:rPr>
                <w:sz w:val="26"/>
                <w:szCs w:val="26"/>
              </w:rPr>
              <w:t xml:space="preserve"> </w:t>
            </w:r>
            <w:r w:rsidRPr="00BC3B47">
              <w:rPr>
                <w:sz w:val="26"/>
                <w:szCs w:val="26"/>
              </w:rPr>
              <w:t>trường hợp được sửa đổi, bổ sung nhiều</w:t>
            </w:r>
            <w:r>
              <w:rPr>
                <w:sz w:val="26"/>
                <w:szCs w:val="26"/>
              </w:rPr>
              <w:t xml:space="preserve"> l</w:t>
            </w:r>
            <w:r w:rsidRPr="00BC3B47">
              <w:rPr>
                <w:sz w:val="26"/>
                <w:szCs w:val="26"/>
              </w:rPr>
              <w:t>ần thì từ lần thứ hai trở đi chỉ ghi tên loại văn bản, số, ký hiệu văn bản.</w:t>
            </w:r>
            <w:r>
              <w:rPr>
                <w:sz w:val="26"/>
                <w:szCs w:val="26"/>
              </w:rPr>
              <w:t xml:space="preserve"> </w:t>
            </w:r>
            <w:r w:rsidRPr="00BC3B47">
              <w:rPr>
                <w:sz w:val="26"/>
                <w:szCs w:val="26"/>
              </w:rPr>
              <w:t>Lần viện dẫn tiếp theo, ghi tên loại văn bản, số, ký hiệu của văn bản; đối</w:t>
            </w:r>
            <w:r>
              <w:rPr>
                <w:sz w:val="26"/>
                <w:szCs w:val="26"/>
              </w:rPr>
              <w:t xml:space="preserve"> </w:t>
            </w:r>
            <w:r w:rsidRPr="00BC3B47">
              <w:rPr>
                <w:sz w:val="26"/>
                <w:szCs w:val="26"/>
              </w:rPr>
              <w:t>với văn bản đã được sửa đổi, bổ sung thì ghi thêm sau số, ký hiệu của văn bản</w:t>
            </w:r>
            <w:r>
              <w:rPr>
                <w:sz w:val="26"/>
                <w:szCs w:val="26"/>
              </w:rPr>
              <w:t xml:space="preserve"> </w:t>
            </w:r>
            <w:r w:rsidRPr="00BC3B47">
              <w:rPr>
                <w:sz w:val="26"/>
                <w:szCs w:val="26"/>
              </w:rPr>
              <w:t>cụm từ “được sửa đổi, bổ sung bởi” và tên loại văn bản, số, ký hiệu văn bản.”.</w:t>
            </w:r>
            <w:r w:rsidRPr="00BC3B47">
              <w:rPr>
                <w:sz w:val="26"/>
                <w:szCs w:val="26"/>
              </w:rPr>
              <w:br/>
              <w:t>Đơn cử tại các Điều 2, Điều 5 của dự thảo.</w:t>
            </w:r>
          </w:p>
        </w:tc>
        <w:tc>
          <w:tcPr>
            <w:tcW w:w="4158" w:type="dxa"/>
            <w:vAlign w:val="center"/>
          </w:tcPr>
          <w:p w14:paraId="0FAC9D40" w14:textId="069B6CCD" w:rsidR="002352C1" w:rsidRDefault="00260876" w:rsidP="00250845">
            <w:pPr>
              <w:jc w:val="both"/>
              <w:rPr>
                <w:sz w:val="26"/>
                <w:szCs w:val="26"/>
              </w:rPr>
            </w:pPr>
            <w:r>
              <w:rPr>
                <w:sz w:val="26"/>
                <w:szCs w:val="26"/>
              </w:rPr>
              <w:lastRenderedPageBreak/>
              <w:t>Tiếp thu</w:t>
            </w:r>
          </w:p>
        </w:tc>
      </w:tr>
      <w:tr w:rsidR="0007709A" w:rsidRPr="00BE0A69" w14:paraId="6CCD6964" w14:textId="77777777" w:rsidTr="00B838B1">
        <w:trPr>
          <w:trHeight w:val="999"/>
        </w:trPr>
        <w:tc>
          <w:tcPr>
            <w:tcW w:w="766" w:type="dxa"/>
            <w:vAlign w:val="center"/>
          </w:tcPr>
          <w:p w14:paraId="2836CC1C" w14:textId="77777777" w:rsidR="0007709A" w:rsidRDefault="0007709A" w:rsidP="0007709A">
            <w:pPr>
              <w:spacing w:line="264" w:lineRule="auto"/>
              <w:jc w:val="center"/>
              <w:rPr>
                <w:sz w:val="26"/>
                <w:szCs w:val="26"/>
              </w:rPr>
            </w:pPr>
          </w:p>
        </w:tc>
        <w:tc>
          <w:tcPr>
            <w:tcW w:w="2542" w:type="dxa"/>
            <w:vAlign w:val="center"/>
          </w:tcPr>
          <w:p w14:paraId="59411B59" w14:textId="77777777" w:rsidR="0007709A" w:rsidRDefault="0007709A" w:rsidP="0007709A">
            <w:pPr>
              <w:spacing w:line="264" w:lineRule="auto"/>
              <w:jc w:val="both"/>
              <w:rPr>
                <w:b/>
                <w:sz w:val="26"/>
                <w:szCs w:val="26"/>
              </w:rPr>
            </w:pPr>
          </w:p>
        </w:tc>
        <w:tc>
          <w:tcPr>
            <w:tcW w:w="5400" w:type="dxa"/>
          </w:tcPr>
          <w:p w14:paraId="31C3029E" w14:textId="424FD7F0" w:rsidR="0007709A" w:rsidRPr="00BC3B47" w:rsidRDefault="0007709A" w:rsidP="0007709A">
            <w:pPr>
              <w:spacing w:line="264" w:lineRule="auto"/>
              <w:jc w:val="both"/>
              <w:rPr>
                <w:sz w:val="26"/>
                <w:szCs w:val="26"/>
              </w:rPr>
            </w:pPr>
            <w:r w:rsidRPr="0007709A">
              <w:rPr>
                <w:sz w:val="26"/>
                <w:szCs w:val="26"/>
              </w:rPr>
              <w:t>- Điều 2, Điều 3: đề nghị rà soát, quy định các nội dung và mức chi đảm</w:t>
            </w:r>
            <w:r>
              <w:rPr>
                <w:sz w:val="26"/>
                <w:szCs w:val="26"/>
              </w:rPr>
              <w:t xml:space="preserve"> </w:t>
            </w:r>
            <w:r w:rsidRPr="0007709A">
              <w:rPr>
                <w:sz w:val="26"/>
                <w:szCs w:val="26"/>
              </w:rPr>
              <w:t>bảo thuận lợi thống nhất trong quá trình thực hiện và phù hợp với nguyên tắc</w:t>
            </w:r>
            <w:r>
              <w:rPr>
                <w:sz w:val="26"/>
                <w:szCs w:val="26"/>
              </w:rPr>
              <w:t xml:space="preserve"> </w:t>
            </w:r>
            <w:r w:rsidRPr="0007709A">
              <w:rPr>
                <w:sz w:val="26"/>
                <w:szCs w:val="26"/>
              </w:rPr>
              <w:t>quản lý và sử dụng kinh phí theo quy định, đơn cử như Điều 3 Thông tư số</w:t>
            </w:r>
            <w:r>
              <w:rPr>
                <w:sz w:val="26"/>
                <w:szCs w:val="26"/>
              </w:rPr>
              <w:t xml:space="preserve"> </w:t>
            </w:r>
            <w:r w:rsidRPr="0007709A">
              <w:rPr>
                <w:sz w:val="26"/>
                <w:szCs w:val="26"/>
              </w:rPr>
              <w:t>03/2019/TT-BTC của Bộ trưởng Bộ Tài chính Quy định về nguồn kinh phí, nội</w:t>
            </w:r>
            <w:r>
              <w:rPr>
                <w:sz w:val="26"/>
                <w:szCs w:val="26"/>
              </w:rPr>
              <w:t xml:space="preserve"> </w:t>
            </w:r>
            <w:r w:rsidRPr="0007709A">
              <w:rPr>
                <w:sz w:val="26"/>
                <w:szCs w:val="26"/>
              </w:rPr>
              <w:t>dung và mức chi từ ngân sách nhà nước để thực hiện hoạt động sáng kiến.</w:t>
            </w:r>
          </w:p>
        </w:tc>
        <w:tc>
          <w:tcPr>
            <w:tcW w:w="4158" w:type="dxa"/>
            <w:vAlign w:val="center"/>
          </w:tcPr>
          <w:p w14:paraId="214846B6" w14:textId="5FA49BFE" w:rsidR="0007709A" w:rsidRDefault="008278B1" w:rsidP="0007709A">
            <w:pPr>
              <w:jc w:val="both"/>
              <w:rPr>
                <w:sz w:val="26"/>
                <w:szCs w:val="26"/>
              </w:rPr>
            </w:pPr>
            <w:r>
              <w:rPr>
                <w:sz w:val="26"/>
                <w:szCs w:val="26"/>
              </w:rPr>
              <w:t>Tiếp  thu, và đã rà soát.</w:t>
            </w:r>
          </w:p>
        </w:tc>
      </w:tr>
      <w:tr w:rsidR="0007709A" w:rsidRPr="00BE0A69" w14:paraId="2A82328D" w14:textId="77777777" w:rsidTr="00B838B1">
        <w:trPr>
          <w:trHeight w:val="999"/>
        </w:trPr>
        <w:tc>
          <w:tcPr>
            <w:tcW w:w="766" w:type="dxa"/>
            <w:vAlign w:val="center"/>
          </w:tcPr>
          <w:p w14:paraId="53E9047B" w14:textId="77777777" w:rsidR="0007709A" w:rsidRDefault="0007709A" w:rsidP="0007709A">
            <w:pPr>
              <w:spacing w:line="264" w:lineRule="auto"/>
              <w:jc w:val="center"/>
              <w:rPr>
                <w:sz w:val="26"/>
                <w:szCs w:val="26"/>
              </w:rPr>
            </w:pPr>
          </w:p>
        </w:tc>
        <w:tc>
          <w:tcPr>
            <w:tcW w:w="2542" w:type="dxa"/>
            <w:vAlign w:val="center"/>
          </w:tcPr>
          <w:p w14:paraId="2D5DC584" w14:textId="77777777" w:rsidR="0007709A" w:rsidRDefault="0007709A" w:rsidP="0007709A">
            <w:pPr>
              <w:spacing w:line="264" w:lineRule="auto"/>
              <w:jc w:val="both"/>
              <w:rPr>
                <w:b/>
                <w:sz w:val="26"/>
                <w:szCs w:val="26"/>
              </w:rPr>
            </w:pPr>
          </w:p>
        </w:tc>
        <w:tc>
          <w:tcPr>
            <w:tcW w:w="5400" w:type="dxa"/>
          </w:tcPr>
          <w:p w14:paraId="016F22D6" w14:textId="4411FF83" w:rsidR="0007709A" w:rsidRPr="00BC3B47" w:rsidRDefault="00F4249C" w:rsidP="00F4249C">
            <w:pPr>
              <w:spacing w:line="264" w:lineRule="auto"/>
              <w:jc w:val="both"/>
              <w:rPr>
                <w:sz w:val="26"/>
                <w:szCs w:val="26"/>
              </w:rPr>
            </w:pPr>
            <w:r w:rsidRPr="00F4249C">
              <w:rPr>
                <w:sz w:val="26"/>
                <w:szCs w:val="26"/>
              </w:rPr>
              <w:t>Điều 5: đề nghị nghiên cứu sự cần thiết của quy định tại khoản 2, 3 để</w:t>
            </w:r>
            <w:r>
              <w:rPr>
                <w:sz w:val="26"/>
                <w:szCs w:val="26"/>
              </w:rPr>
              <w:t xml:space="preserve"> </w:t>
            </w:r>
            <w:r w:rsidRPr="00F4249C">
              <w:rPr>
                <w:sz w:val="26"/>
                <w:szCs w:val="26"/>
              </w:rPr>
              <w:t>đảm bảo tính cụ thể, phù hợp; đơn cử việc quy định về áp dụng tại khoản 3 là</w:t>
            </w:r>
            <w:r>
              <w:rPr>
                <w:sz w:val="26"/>
                <w:szCs w:val="26"/>
              </w:rPr>
              <w:t xml:space="preserve"> </w:t>
            </w:r>
            <w:r w:rsidRPr="00F4249C">
              <w:rPr>
                <w:sz w:val="26"/>
                <w:szCs w:val="26"/>
              </w:rPr>
              <w:t>không cần thiết vì đã có nguyên tắc áp dụng văn bản theo Điều 58 Luật Ban</w:t>
            </w:r>
            <w:r>
              <w:rPr>
                <w:sz w:val="26"/>
                <w:szCs w:val="26"/>
              </w:rPr>
              <w:t xml:space="preserve"> </w:t>
            </w:r>
            <w:r w:rsidRPr="00F4249C">
              <w:rPr>
                <w:sz w:val="26"/>
                <w:szCs w:val="26"/>
              </w:rPr>
              <w:t xml:space="preserve">hành văn bản QPPL; đồng thời cơ quan có trách nhiệm phải thường </w:t>
            </w:r>
            <w:r w:rsidRPr="00F4249C">
              <w:rPr>
                <w:sz w:val="26"/>
                <w:szCs w:val="26"/>
              </w:rPr>
              <w:lastRenderedPageBreak/>
              <w:t>xuyên rà</w:t>
            </w:r>
            <w:r>
              <w:rPr>
                <w:sz w:val="26"/>
                <w:szCs w:val="26"/>
              </w:rPr>
              <w:t xml:space="preserve"> </w:t>
            </w:r>
            <w:r w:rsidRPr="00F4249C">
              <w:rPr>
                <w:sz w:val="26"/>
                <w:szCs w:val="26"/>
              </w:rPr>
              <w:t>soát để kịp thời xử lý văn bản khi có căn cứ rà soát theo quy định.</w:t>
            </w:r>
          </w:p>
        </w:tc>
        <w:tc>
          <w:tcPr>
            <w:tcW w:w="4158" w:type="dxa"/>
            <w:vAlign w:val="center"/>
          </w:tcPr>
          <w:p w14:paraId="1F9822F7" w14:textId="739D69B9" w:rsidR="0007709A" w:rsidRDefault="009775AC" w:rsidP="0007709A">
            <w:pPr>
              <w:jc w:val="both"/>
              <w:rPr>
                <w:sz w:val="26"/>
                <w:szCs w:val="26"/>
              </w:rPr>
            </w:pPr>
            <w:r>
              <w:rPr>
                <w:sz w:val="26"/>
                <w:szCs w:val="26"/>
              </w:rPr>
              <w:lastRenderedPageBreak/>
              <w:t>Đề nghị giữ nguyên như dự thảo. Lý do: để các đơn vị lưu ý trong quá trình triển khai, áp dụng khi có các quy định mới của cấp có thẩm quyền ban hành có hiệu lực</w:t>
            </w:r>
            <w:r w:rsidR="00FE0F31">
              <w:rPr>
                <w:sz w:val="26"/>
                <w:szCs w:val="26"/>
              </w:rPr>
              <w:t>.</w:t>
            </w:r>
          </w:p>
        </w:tc>
      </w:tr>
      <w:tr w:rsidR="0007709A" w:rsidRPr="00BE0A69" w14:paraId="4A895B6A" w14:textId="77777777" w:rsidTr="00B838B1">
        <w:trPr>
          <w:trHeight w:val="999"/>
        </w:trPr>
        <w:tc>
          <w:tcPr>
            <w:tcW w:w="766" w:type="dxa"/>
            <w:vAlign w:val="center"/>
          </w:tcPr>
          <w:p w14:paraId="71EF1DA3" w14:textId="77777777" w:rsidR="0007709A" w:rsidRDefault="0007709A" w:rsidP="0007709A">
            <w:pPr>
              <w:spacing w:line="264" w:lineRule="auto"/>
              <w:jc w:val="center"/>
              <w:rPr>
                <w:sz w:val="26"/>
                <w:szCs w:val="26"/>
              </w:rPr>
            </w:pPr>
          </w:p>
        </w:tc>
        <w:tc>
          <w:tcPr>
            <w:tcW w:w="2542" w:type="dxa"/>
            <w:vAlign w:val="center"/>
          </w:tcPr>
          <w:p w14:paraId="7D50FDD5" w14:textId="77777777" w:rsidR="0007709A" w:rsidRDefault="0007709A" w:rsidP="0007709A">
            <w:pPr>
              <w:spacing w:line="264" w:lineRule="auto"/>
              <w:jc w:val="both"/>
              <w:rPr>
                <w:b/>
                <w:sz w:val="26"/>
                <w:szCs w:val="26"/>
              </w:rPr>
            </w:pPr>
          </w:p>
        </w:tc>
        <w:tc>
          <w:tcPr>
            <w:tcW w:w="5400" w:type="dxa"/>
          </w:tcPr>
          <w:p w14:paraId="2726CBE4" w14:textId="164AAB86" w:rsidR="0007709A" w:rsidRPr="00BC3B47" w:rsidRDefault="00F4249C" w:rsidP="00F4249C">
            <w:pPr>
              <w:spacing w:line="264" w:lineRule="auto"/>
              <w:jc w:val="both"/>
              <w:rPr>
                <w:sz w:val="26"/>
                <w:szCs w:val="26"/>
              </w:rPr>
            </w:pPr>
            <w:r w:rsidRPr="00F4249C">
              <w:rPr>
                <w:sz w:val="26"/>
                <w:szCs w:val="26"/>
              </w:rPr>
              <w:t>- Phần nơi nhận: Đề nghị rà soát, trình bày phần nơi nhận phù hợp theo quy</w:t>
            </w:r>
            <w:r>
              <w:rPr>
                <w:sz w:val="26"/>
                <w:szCs w:val="26"/>
              </w:rPr>
              <w:t xml:space="preserve"> </w:t>
            </w:r>
            <w:r w:rsidRPr="00F4249C">
              <w:rPr>
                <w:sz w:val="26"/>
                <w:szCs w:val="26"/>
              </w:rPr>
              <w:t>định tại khoản 8, phần II, Mục 1, Phụ lục I kèm theo Nghị định số</w:t>
            </w:r>
            <w:r>
              <w:rPr>
                <w:sz w:val="26"/>
                <w:szCs w:val="26"/>
              </w:rPr>
              <w:t xml:space="preserve"> </w:t>
            </w:r>
            <w:r w:rsidRPr="00F4249C">
              <w:rPr>
                <w:sz w:val="26"/>
                <w:szCs w:val="26"/>
              </w:rPr>
              <w:t>187/2025/NĐ-CP đơn cử như: (i) viết hoa cụm từ “Thường vụ“ tại thành phần</w:t>
            </w:r>
            <w:r>
              <w:rPr>
                <w:sz w:val="26"/>
                <w:szCs w:val="26"/>
              </w:rPr>
              <w:t xml:space="preserve"> </w:t>
            </w:r>
            <w:r w:rsidRPr="00F4249C">
              <w:rPr>
                <w:sz w:val="26"/>
                <w:szCs w:val="26"/>
              </w:rPr>
              <w:t>nhận thứ nhất; (ii) không trình bày nội dung “KHĐT” tại thành phần nhận thứ 3</w:t>
            </w:r>
            <w:r>
              <w:rPr>
                <w:sz w:val="26"/>
                <w:szCs w:val="26"/>
              </w:rPr>
              <w:t xml:space="preserve"> </w:t>
            </w:r>
            <w:r w:rsidRPr="00F4249C">
              <w:rPr>
                <w:sz w:val="26"/>
                <w:szCs w:val="26"/>
              </w:rPr>
              <w:t>và nội dung thành phần nhận thứ 6; (iii) chỉnh sửa thành phần nơi nhận thứ 5</w:t>
            </w:r>
            <w:r>
              <w:rPr>
                <w:sz w:val="26"/>
                <w:szCs w:val="26"/>
              </w:rPr>
              <w:t xml:space="preserve"> </w:t>
            </w:r>
            <w:r w:rsidRPr="00F4249C">
              <w:rPr>
                <w:sz w:val="26"/>
                <w:szCs w:val="26"/>
              </w:rPr>
              <w:t>thành “Cục KTVB &amp;QLXLVPHC-Bộ Tư pháp” để đảm bảo phù hợp với Nghị</w:t>
            </w:r>
            <w:r>
              <w:rPr>
                <w:sz w:val="26"/>
                <w:szCs w:val="26"/>
              </w:rPr>
              <w:t xml:space="preserve"> </w:t>
            </w:r>
            <w:r w:rsidRPr="00F4249C">
              <w:rPr>
                <w:sz w:val="26"/>
                <w:szCs w:val="26"/>
              </w:rPr>
              <w:t>định số 39/2025/NĐ-CP ngày 26/02/20255; (iv) gộp chung thành phần nhận thứ</w:t>
            </w:r>
            <w:r>
              <w:rPr>
                <w:sz w:val="26"/>
                <w:szCs w:val="26"/>
              </w:rPr>
              <w:t xml:space="preserve"> </w:t>
            </w:r>
            <w:r w:rsidRPr="00F4249C">
              <w:rPr>
                <w:sz w:val="26"/>
                <w:szCs w:val="26"/>
              </w:rPr>
              <w:t>10 và 11 thành môt nhóm.</w:t>
            </w:r>
          </w:p>
        </w:tc>
        <w:tc>
          <w:tcPr>
            <w:tcW w:w="4158" w:type="dxa"/>
            <w:vAlign w:val="center"/>
          </w:tcPr>
          <w:p w14:paraId="1668B8E1" w14:textId="553FC074" w:rsidR="0007709A" w:rsidRDefault="00F26C54" w:rsidP="0007709A">
            <w:pPr>
              <w:jc w:val="both"/>
              <w:rPr>
                <w:sz w:val="26"/>
                <w:szCs w:val="26"/>
              </w:rPr>
            </w:pPr>
            <w:r>
              <w:rPr>
                <w:sz w:val="26"/>
                <w:szCs w:val="26"/>
              </w:rPr>
              <w:t>Tiếp thu</w:t>
            </w:r>
            <w:r w:rsidR="00FE0F31">
              <w:rPr>
                <w:sz w:val="26"/>
                <w:szCs w:val="26"/>
              </w:rPr>
              <w:t xml:space="preserve"> và đã chỉnh sửa.</w:t>
            </w:r>
          </w:p>
        </w:tc>
      </w:tr>
    </w:tbl>
    <w:p w14:paraId="6DB7B846" w14:textId="77777777" w:rsidR="0007709A" w:rsidRDefault="0007709A"/>
    <w:p w14:paraId="64D9299B" w14:textId="77777777" w:rsidR="0007709A" w:rsidRDefault="0007709A"/>
    <w:p w14:paraId="7B4BB753" w14:textId="77777777" w:rsidR="00BF74B4" w:rsidRDefault="00BF74B4"/>
    <w:p w14:paraId="303E3793" w14:textId="77777777" w:rsidR="00BF74B4" w:rsidRDefault="00BF74B4"/>
    <w:p w14:paraId="2914C088" w14:textId="77777777" w:rsidR="00BF74B4" w:rsidRDefault="00BF74B4"/>
    <w:p w14:paraId="34F936C6" w14:textId="77777777" w:rsidR="00BF74B4" w:rsidRDefault="00BF74B4"/>
    <w:p w14:paraId="724210DC" w14:textId="77777777" w:rsidR="00BF74B4" w:rsidRDefault="00BF74B4"/>
    <w:p w14:paraId="783B20DE" w14:textId="77777777" w:rsidR="00510274" w:rsidRDefault="00510274"/>
    <w:p w14:paraId="1E78BB02" w14:textId="77777777" w:rsidR="00C92FDC" w:rsidRDefault="00C92FDC"/>
    <w:p w14:paraId="735F1043" w14:textId="77777777" w:rsidR="00C92FDC" w:rsidRDefault="00C92FDC"/>
    <w:p w14:paraId="638F4165" w14:textId="77777777" w:rsidR="00C92FDC" w:rsidRDefault="00C92FDC"/>
    <w:sectPr w:rsidR="00C92FDC" w:rsidSect="00592D2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F89C" w14:textId="77777777" w:rsidR="009426B9" w:rsidRDefault="009426B9" w:rsidP="006C4D9E">
      <w:r>
        <w:separator/>
      </w:r>
    </w:p>
  </w:endnote>
  <w:endnote w:type="continuationSeparator" w:id="0">
    <w:p w14:paraId="60B6BFBC" w14:textId="77777777" w:rsidR="009426B9" w:rsidRDefault="009426B9" w:rsidP="006C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9CED" w14:textId="77777777" w:rsidR="009426B9" w:rsidRDefault="009426B9" w:rsidP="006C4D9E">
      <w:r>
        <w:separator/>
      </w:r>
    </w:p>
  </w:footnote>
  <w:footnote w:type="continuationSeparator" w:id="0">
    <w:p w14:paraId="51C8DB0D" w14:textId="77777777" w:rsidR="009426B9" w:rsidRDefault="009426B9" w:rsidP="006C4D9E">
      <w:r>
        <w:continuationSeparator/>
      </w:r>
    </w:p>
  </w:footnote>
  <w:footnote w:id="1">
    <w:p w14:paraId="6E7F47CB" w14:textId="57DC2EBD" w:rsidR="006C4D9E" w:rsidRDefault="006C4D9E" w:rsidP="006C4D9E">
      <w:pPr>
        <w:pStyle w:val="FootnoteText"/>
      </w:pPr>
      <w:r>
        <w:rPr>
          <w:rStyle w:val="FootnoteReference"/>
        </w:rPr>
        <w:footnoteRef/>
      </w:r>
      <w:r>
        <w:t xml:space="preserve"> Tính đến hết 17h ngày 2</w:t>
      </w:r>
      <w:r w:rsidR="00BF74B4">
        <w:t>6</w:t>
      </w:r>
      <w:r>
        <w:t>/9/2025.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7649F"/>
    <w:multiLevelType w:val="hybridMultilevel"/>
    <w:tmpl w:val="2668B834"/>
    <w:lvl w:ilvl="0" w:tplc="400C8B5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3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2C"/>
    <w:rsid w:val="0007709A"/>
    <w:rsid w:val="000D4FF4"/>
    <w:rsid w:val="00105382"/>
    <w:rsid w:val="00181D94"/>
    <w:rsid w:val="001A6945"/>
    <w:rsid w:val="001B45D4"/>
    <w:rsid w:val="002352C1"/>
    <w:rsid w:val="00250845"/>
    <w:rsid w:val="00260876"/>
    <w:rsid w:val="0029037C"/>
    <w:rsid w:val="00290BAC"/>
    <w:rsid w:val="002C3C9C"/>
    <w:rsid w:val="00304973"/>
    <w:rsid w:val="00307FDD"/>
    <w:rsid w:val="0035655B"/>
    <w:rsid w:val="00420E45"/>
    <w:rsid w:val="004C7891"/>
    <w:rsid w:val="00510274"/>
    <w:rsid w:val="00592D2C"/>
    <w:rsid w:val="005E2F57"/>
    <w:rsid w:val="00667611"/>
    <w:rsid w:val="00671395"/>
    <w:rsid w:val="006C4D9E"/>
    <w:rsid w:val="00707BF0"/>
    <w:rsid w:val="007B372D"/>
    <w:rsid w:val="007E178E"/>
    <w:rsid w:val="007E6A9D"/>
    <w:rsid w:val="00802E99"/>
    <w:rsid w:val="00826F8F"/>
    <w:rsid w:val="008278B1"/>
    <w:rsid w:val="008845AA"/>
    <w:rsid w:val="008F72FE"/>
    <w:rsid w:val="009128DD"/>
    <w:rsid w:val="00914F33"/>
    <w:rsid w:val="009426B9"/>
    <w:rsid w:val="009775AC"/>
    <w:rsid w:val="00991565"/>
    <w:rsid w:val="009E1F4F"/>
    <w:rsid w:val="009F2BDD"/>
    <w:rsid w:val="00A122CF"/>
    <w:rsid w:val="00A60B29"/>
    <w:rsid w:val="00A74F4F"/>
    <w:rsid w:val="00A926B2"/>
    <w:rsid w:val="00AA6F37"/>
    <w:rsid w:val="00BC3B47"/>
    <w:rsid w:val="00BF74B4"/>
    <w:rsid w:val="00C07887"/>
    <w:rsid w:val="00C37703"/>
    <w:rsid w:val="00C616E2"/>
    <w:rsid w:val="00C92FDC"/>
    <w:rsid w:val="00DF57A1"/>
    <w:rsid w:val="00DF5B86"/>
    <w:rsid w:val="00E134F4"/>
    <w:rsid w:val="00F26C54"/>
    <w:rsid w:val="00F364FB"/>
    <w:rsid w:val="00F4249C"/>
    <w:rsid w:val="00F55165"/>
    <w:rsid w:val="00F750C4"/>
    <w:rsid w:val="00F86CCC"/>
    <w:rsid w:val="00F91E7C"/>
    <w:rsid w:val="00FE0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055D"/>
  <w15:docId w15:val="{72CD01B1-9BB7-4FF6-8DD6-6E6E3595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D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0E45"/>
    <w:pPr>
      <w:spacing w:before="100" w:beforeAutospacing="1" w:after="100" w:afterAutospacing="1"/>
    </w:pPr>
  </w:style>
  <w:style w:type="paragraph" w:styleId="ListParagraph">
    <w:name w:val="List Paragraph"/>
    <w:basedOn w:val="Normal"/>
    <w:uiPriority w:val="34"/>
    <w:qFormat/>
    <w:rsid w:val="008845AA"/>
    <w:pPr>
      <w:ind w:left="720"/>
      <w:contextualSpacing/>
    </w:pPr>
  </w:style>
  <w:style w:type="paragraph" w:styleId="FootnoteText">
    <w:name w:val="footnote text"/>
    <w:basedOn w:val="Normal"/>
    <w:link w:val="FootnoteTextChar"/>
    <w:rsid w:val="006C4D9E"/>
    <w:rPr>
      <w:sz w:val="20"/>
      <w:szCs w:val="20"/>
    </w:rPr>
  </w:style>
  <w:style w:type="character" w:customStyle="1" w:styleId="FootnoteTextChar">
    <w:name w:val="Footnote Text Char"/>
    <w:basedOn w:val="DefaultParagraphFont"/>
    <w:link w:val="FootnoteText"/>
    <w:rsid w:val="006C4D9E"/>
    <w:rPr>
      <w:rFonts w:ascii="Times New Roman" w:eastAsia="Times New Roman" w:hAnsi="Times New Roman" w:cs="Times New Roman"/>
      <w:sz w:val="20"/>
      <w:szCs w:val="20"/>
    </w:rPr>
  </w:style>
  <w:style w:type="character" w:styleId="FootnoteReference">
    <w:name w:val="footnote reference"/>
    <w:rsid w:val="006C4D9E"/>
    <w:rPr>
      <w:vertAlign w:val="superscript"/>
    </w:rPr>
  </w:style>
  <w:style w:type="character" w:styleId="CommentReference">
    <w:name w:val="annotation reference"/>
    <w:basedOn w:val="DefaultParagraphFont"/>
    <w:uiPriority w:val="99"/>
    <w:semiHidden/>
    <w:unhideWhenUsed/>
    <w:rsid w:val="00105382"/>
    <w:rPr>
      <w:sz w:val="16"/>
      <w:szCs w:val="16"/>
    </w:rPr>
  </w:style>
  <w:style w:type="paragraph" w:styleId="CommentText">
    <w:name w:val="annotation text"/>
    <w:basedOn w:val="Normal"/>
    <w:link w:val="CommentTextChar"/>
    <w:uiPriority w:val="99"/>
    <w:unhideWhenUsed/>
    <w:rsid w:val="00105382"/>
    <w:rPr>
      <w:sz w:val="20"/>
      <w:szCs w:val="20"/>
    </w:rPr>
  </w:style>
  <w:style w:type="character" w:customStyle="1" w:styleId="CommentTextChar">
    <w:name w:val="Comment Text Char"/>
    <w:basedOn w:val="DefaultParagraphFont"/>
    <w:link w:val="CommentText"/>
    <w:uiPriority w:val="99"/>
    <w:rsid w:val="001053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5382"/>
    <w:rPr>
      <w:b/>
      <w:bCs/>
    </w:rPr>
  </w:style>
  <w:style w:type="character" w:customStyle="1" w:styleId="CommentSubjectChar">
    <w:name w:val="Comment Subject Char"/>
    <w:basedOn w:val="CommentTextChar"/>
    <w:link w:val="CommentSubject"/>
    <w:uiPriority w:val="99"/>
    <w:semiHidden/>
    <w:rsid w:val="0010538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1372</Words>
  <Characters>7823</Characters>
  <Application>Microsoft Office Word</Application>
  <DocSecurity>0</DocSecurity>
  <Lines>65</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Nguyet Hang</dc:creator>
  <cp:lastModifiedBy>Nguy?n V?n ??c</cp:lastModifiedBy>
  <cp:revision>8</cp:revision>
  <dcterms:created xsi:type="dcterms:W3CDTF">2025-09-23T00:51:00Z</dcterms:created>
  <dcterms:modified xsi:type="dcterms:W3CDTF">2025-09-30T01:43:00Z</dcterms:modified>
</cp:coreProperties>
</file>