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76" w:type="dxa"/>
        <w:tblLook w:val="04A0" w:firstRow="1" w:lastRow="0" w:firstColumn="1" w:lastColumn="0" w:noHBand="0" w:noVBand="1"/>
      </w:tblPr>
      <w:tblGrid>
        <w:gridCol w:w="4262"/>
        <w:gridCol w:w="5803"/>
      </w:tblGrid>
      <w:tr w:rsidR="00AC7EB7" w:rsidRPr="00E966B0" w:rsidTr="007B7287">
        <w:tc>
          <w:tcPr>
            <w:tcW w:w="4262" w:type="dxa"/>
          </w:tcPr>
          <w:p w:rsidR="00AC7EB7" w:rsidRPr="00E966B0" w:rsidRDefault="00AC7EB7" w:rsidP="007B7287">
            <w:pPr>
              <w:spacing w:after="0" w:line="240" w:lineRule="auto"/>
              <w:jc w:val="center"/>
              <w:rPr>
                <w:b/>
                <w:sz w:val="26"/>
                <w:szCs w:val="28"/>
              </w:rPr>
            </w:pPr>
            <w:r w:rsidRPr="00E966B0">
              <w:rPr>
                <w:b/>
                <w:sz w:val="26"/>
                <w:szCs w:val="28"/>
              </w:rPr>
              <w:t>SỞ KHOA HỌC VÀ CÔNG NGHỆ</w:t>
            </w:r>
          </w:p>
          <w:p w:rsidR="00AC7EB7" w:rsidRPr="00E966B0" w:rsidRDefault="00AC7EB7" w:rsidP="007B7287">
            <w:pPr>
              <w:spacing w:after="0" w:line="240" w:lineRule="auto"/>
              <w:jc w:val="center"/>
              <w:rPr>
                <w:b/>
                <w:sz w:val="26"/>
                <w:szCs w:val="28"/>
              </w:rPr>
            </w:pPr>
            <w:r w:rsidRPr="00E966B0">
              <w:rPr>
                <w:noProof/>
              </w:rPr>
              <mc:AlternateContent>
                <mc:Choice Requires="wps">
                  <w:drawing>
                    <wp:anchor distT="4294967294" distB="4294967294" distL="114300" distR="114300" simplePos="0" relativeHeight="251659264" behindDoc="0" locked="0" layoutInCell="1" allowOverlap="1">
                      <wp:simplePos x="0" y="0"/>
                      <wp:positionH relativeFrom="column">
                        <wp:posOffset>725170</wp:posOffset>
                      </wp:positionH>
                      <wp:positionV relativeFrom="paragraph">
                        <wp:posOffset>36830</wp:posOffset>
                      </wp:positionV>
                      <wp:extent cx="1210310" cy="0"/>
                      <wp:effectExtent l="9525" t="11430" r="889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0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2C702A" id="_x0000_t32" coordsize="21600,21600" o:spt="32" o:oned="t" path="m,l21600,21600e" filled="f">
                      <v:path arrowok="t" fillok="f" o:connecttype="none"/>
                      <o:lock v:ext="edit" shapetype="t"/>
                    </v:shapetype>
                    <v:shape id="Straight Arrow Connector 3" o:spid="_x0000_s1026" type="#_x0000_t32" style="position:absolute;margin-left:57.1pt;margin-top:2.9pt;width:95.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"/>
                  </w:pict>
                </mc:Fallback>
              </mc:AlternateContent>
            </w:r>
          </w:p>
          <w:p w:rsidR="00AC7EB7" w:rsidRPr="00E966B0" w:rsidRDefault="00AC7EB7" w:rsidP="007B7287">
            <w:pPr>
              <w:spacing w:after="0" w:line="240" w:lineRule="auto"/>
              <w:jc w:val="center"/>
              <w:rPr>
                <w:sz w:val="12"/>
                <w:szCs w:val="26"/>
              </w:rPr>
            </w:pPr>
          </w:p>
          <w:p w:rsidR="00AC7EB7" w:rsidRPr="00E966B0" w:rsidRDefault="00AC7EB7" w:rsidP="007B7287">
            <w:pPr>
              <w:spacing w:after="0" w:line="240" w:lineRule="auto"/>
              <w:jc w:val="center"/>
              <w:rPr>
                <w:sz w:val="4"/>
                <w:szCs w:val="24"/>
              </w:rPr>
            </w:pPr>
          </w:p>
        </w:tc>
        <w:tc>
          <w:tcPr>
            <w:tcW w:w="5803" w:type="dxa"/>
          </w:tcPr>
          <w:p w:rsidR="00AC7EB7" w:rsidRPr="00E966B0" w:rsidRDefault="00AC7EB7" w:rsidP="007B7287">
            <w:pPr>
              <w:spacing w:after="0" w:line="240" w:lineRule="auto"/>
              <w:jc w:val="center"/>
              <w:rPr>
                <w:b/>
                <w:sz w:val="26"/>
                <w:szCs w:val="28"/>
              </w:rPr>
            </w:pPr>
            <w:r w:rsidRPr="00E966B0">
              <w:rPr>
                <w:b/>
                <w:sz w:val="26"/>
                <w:szCs w:val="28"/>
              </w:rPr>
              <w:t>CỘNG HÒA XÃ HỘI CHỦ NGHĨA VIỆT NAM</w:t>
            </w:r>
          </w:p>
          <w:p w:rsidR="00AC7EB7" w:rsidRPr="00E966B0" w:rsidRDefault="00AC7EB7" w:rsidP="007B7287">
            <w:pPr>
              <w:spacing w:after="0" w:line="240" w:lineRule="auto"/>
              <w:jc w:val="center"/>
              <w:rPr>
                <w:b/>
                <w:szCs w:val="28"/>
              </w:rPr>
            </w:pPr>
            <w:r w:rsidRPr="00E966B0">
              <w:rPr>
                <w:b/>
                <w:szCs w:val="28"/>
              </w:rPr>
              <w:t>Độc lập – Tự do – Hạnh phúc</w:t>
            </w:r>
          </w:p>
          <w:p w:rsidR="00AC7EB7" w:rsidRPr="00E966B0" w:rsidRDefault="00AC7EB7" w:rsidP="007B7287">
            <w:pPr>
              <w:spacing w:after="0" w:line="240" w:lineRule="auto"/>
              <w:jc w:val="center"/>
              <w:rPr>
                <w:b/>
                <w:sz w:val="26"/>
                <w:szCs w:val="28"/>
              </w:rPr>
            </w:pPr>
            <w:r w:rsidRPr="00E966B0">
              <w:rPr>
                <w:b/>
                <w:noProof/>
                <w:sz w:val="26"/>
                <w:szCs w:val="28"/>
              </w:rPr>
              <mc:AlternateContent>
                <mc:Choice Requires="wps">
                  <w:drawing>
                    <wp:anchor distT="0" distB="0" distL="114300" distR="114300" simplePos="0" relativeHeight="251660288" behindDoc="0" locked="0" layoutInCell="1" allowOverlap="1">
                      <wp:simplePos x="0" y="0"/>
                      <wp:positionH relativeFrom="column">
                        <wp:posOffset>660400</wp:posOffset>
                      </wp:positionH>
                      <wp:positionV relativeFrom="paragraph">
                        <wp:posOffset>23495</wp:posOffset>
                      </wp:positionV>
                      <wp:extent cx="2222500" cy="0"/>
                      <wp:effectExtent l="12700" t="12065" r="1270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543B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85pt" to="22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"/>
                  </w:pict>
                </mc:Fallback>
              </mc:AlternateContent>
            </w:r>
          </w:p>
          <w:p w:rsidR="00AC7EB7" w:rsidRPr="00E966B0" w:rsidRDefault="00AC7EB7" w:rsidP="007B7287">
            <w:pPr>
              <w:spacing w:after="0" w:line="240" w:lineRule="auto"/>
              <w:jc w:val="center"/>
              <w:rPr>
                <w:i/>
                <w:sz w:val="26"/>
                <w:szCs w:val="28"/>
              </w:rPr>
            </w:pPr>
            <w:r w:rsidRPr="00E966B0">
              <w:rPr>
                <w:i/>
                <w:szCs w:val="30"/>
              </w:rPr>
              <w:t>Bắc Ninh, ngày 23 tháng 9 năm 2025</w:t>
            </w:r>
          </w:p>
        </w:tc>
      </w:tr>
    </w:tbl>
    <w:p w:rsidR="00AC7EB7" w:rsidRPr="00E966B0" w:rsidRDefault="00AC7EB7" w:rsidP="00AC7EB7">
      <w:pPr>
        <w:spacing w:after="0" w:line="240" w:lineRule="auto"/>
        <w:jc w:val="center"/>
        <w:rPr>
          <w:b/>
          <w:sz w:val="10"/>
          <w:szCs w:val="28"/>
        </w:rPr>
      </w:pPr>
    </w:p>
    <w:p w:rsidR="00AC7EB7" w:rsidRPr="00E966B0" w:rsidRDefault="00AC7EB7" w:rsidP="00AC7EB7">
      <w:pPr>
        <w:spacing w:after="0" w:line="240" w:lineRule="auto"/>
        <w:jc w:val="center"/>
        <w:rPr>
          <w:rFonts w:ascii="Times New Roman Bold" w:hAnsi="Times New Roman Bold"/>
          <w:b/>
          <w:spacing w:val="-4"/>
          <w:szCs w:val="28"/>
          <w:lang w:val="nl-NL"/>
        </w:rPr>
      </w:pPr>
    </w:p>
    <w:p w:rsidR="00AC7EB7" w:rsidRPr="00E966B0" w:rsidRDefault="00AC7EB7" w:rsidP="00AC7EB7">
      <w:pPr>
        <w:spacing w:after="0" w:line="240" w:lineRule="auto"/>
        <w:jc w:val="center"/>
        <w:rPr>
          <w:rFonts w:ascii="Times New Roman Bold" w:hAnsi="Times New Roman Bold"/>
          <w:b/>
          <w:spacing w:val="-4"/>
          <w:szCs w:val="28"/>
          <w:lang w:val="nl-NL"/>
        </w:rPr>
      </w:pPr>
    </w:p>
    <w:p w:rsidR="00AC7EB7" w:rsidRPr="00E966B0" w:rsidRDefault="00AC7EB7" w:rsidP="00AC7EB7">
      <w:pPr>
        <w:spacing w:after="0" w:line="240" w:lineRule="auto"/>
        <w:jc w:val="center"/>
        <w:rPr>
          <w:rFonts w:ascii="Times New Roman Bold" w:hAnsi="Times New Roman Bold"/>
          <w:b/>
          <w:spacing w:val="-4"/>
          <w:szCs w:val="28"/>
          <w:lang w:val="nl-NL"/>
        </w:rPr>
      </w:pPr>
      <w:r w:rsidRPr="00E966B0">
        <w:rPr>
          <w:rFonts w:ascii="Times New Roman Bold" w:hAnsi="Times New Roman Bold"/>
          <w:b/>
          <w:spacing w:val="-4"/>
          <w:szCs w:val="28"/>
          <w:lang w:val="nl-NL"/>
        </w:rPr>
        <w:t xml:space="preserve">Bản tổng hợp, giải trình, tiếp thu ý kiến góp ý của cơ quan, tổ chức, cá nhân </w:t>
      </w:r>
    </w:p>
    <w:p w:rsidR="00AC7EB7" w:rsidRPr="00E966B0" w:rsidRDefault="00AC7EB7" w:rsidP="00AC7EB7">
      <w:pPr>
        <w:spacing w:after="0" w:line="240" w:lineRule="auto"/>
        <w:jc w:val="center"/>
        <w:rPr>
          <w:b/>
          <w:bCs/>
          <w:lang w:val="nl-NL"/>
        </w:rPr>
      </w:pPr>
      <w:r w:rsidRPr="00E966B0">
        <w:rPr>
          <w:rFonts w:ascii="Times New Roman Bold" w:hAnsi="Times New Roman Bold"/>
          <w:b/>
          <w:spacing w:val="-4"/>
          <w:szCs w:val="28"/>
          <w:lang w:val="nl-NL"/>
        </w:rPr>
        <w:t xml:space="preserve">về dự thảo </w:t>
      </w:r>
      <w:r w:rsidRPr="00E966B0">
        <w:rPr>
          <w:b/>
          <w:bCs/>
          <w:lang w:val="nl-NL"/>
        </w:rPr>
        <w:t xml:space="preserve">Quy định hoạt động tư vấn, phản biện và giám định xã hội </w:t>
      </w:r>
    </w:p>
    <w:p w:rsidR="00AC7EB7" w:rsidRPr="00E966B0" w:rsidRDefault="00AC7EB7" w:rsidP="00AC7EB7">
      <w:pPr>
        <w:spacing w:after="0" w:line="240" w:lineRule="auto"/>
        <w:jc w:val="center"/>
        <w:rPr>
          <w:b/>
          <w:bCs/>
          <w:spacing w:val="-4"/>
          <w:sz w:val="30"/>
          <w:lang w:val="nl-NL"/>
        </w:rPr>
      </w:pPr>
      <w:r w:rsidRPr="00E966B0">
        <w:rPr>
          <w:b/>
          <w:bCs/>
          <w:lang w:val="nl-NL"/>
        </w:rPr>
        <w:t>của Liên hiệp các Hội Khoa học và Kỹ thuật tỉnh Bắc Ninh</w:t>
      </w:r>
    </w:p>
    <w:p w:rsidR="00AC7EB7" w:rsidRPr="00E966B0" w:rsidRDefault="00AC7EB7" w:rsidP="00AC7EB7">
      <w:pPr>
        <w:spacing w:after="0" w:line="240" w:lineRule="auto"/>
        <w:jc w:val="center"/>
        <w:rPr>
          <w:rFonts w:ascii="Times New Roman Bold" w:hAnsi="Times New Roman Bold"/>
          <w:b/>
          <w:spacing w:val="-4"/>
          <w:sz w:val="32"/>
          <w:szCs w:val="20"/>
          <w:lang w:val="nl-NL"/>
        </w:rPr>
      </w:pPr>
      <w:r w:rsidRPr="00E966B0">
        <w:rPr>
          <w:b/>
          <w:noProof/>
          <w:szCs w:val="28"/>
        </w:rPr>
        <mc:AlternateContent>
          <mc:Choice Requires="wps">
            <w:drawing>
              <wp:anchor distT="4294967294" distB="4294967294" distL="114300" distR="114300" simplePos="0" relativeHeight="251661312" behindDoc="0" locked="0" layoutInCell="1" allowOverlap="1">
                <wp:simplePos x="0" y="0"/>
                <wp:positionH relativeFrom="column">
                  <wp:posOffset>2258695</wp:posOffset>
                </wp:positionH>
                <wp:positionV relativeFrom="paragraph">
                  <wp:posOffset>57150</wp:posOffset>
                </wp:positionV>
                <wp:extent cx="1210310" cy="0"/>
                <wp:effectExtent l="6985" t="10795" r="1143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0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056DC" id="Straight Arrow Connector 1" o:spid="_x0000_s1026" type="#_x0000_t32" style="position:absolute;margin-left:177.85pt;margin-top:4.5pt;width:95.3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"/>
            </w:pict>
          </mc:Fallback>
        </mc:AlternateContent>
      </w:r>
    </w:p>
    <w:p w:rsidR="00AC7EB7" w:rsidRPr="00E966B0" w:rsidRDefault="00AC7EB7" w:rsidP="00AC7EB7">
      <w:pPr>
        <w:spacing w:after="0" w:line="240" w:lineRule="auto"/>
        <w:jc w:val="center"/>
        <w:rPr>
          <w:b/>
          <w:szCs w:val="28"/>
          <w:lang w:val="nl-NL"/>
        </w:rPr>
      </w:pPr>
    </w:p>
    <w:p w:rsidR="00AC7EB7" w:rsidRPr="00E966B0" w:rsidRDefault="00AC7EB7" w:rsidP="00AC7EB7">
      <w:pPr>
        <w:spacing w:after="0" w:line="240" w:lineRule="auto"/>
        <w:jc w:val="center"/>
        <w:rPr>
          <w:b/>
          <w:spacing w:val="-4"/>
          <w:szCs w:val="28"/>
          <w:lang w:val="nl-NL"/>
        </w:rPr>
      </w:pPr>
    </w:p>
    <w:p w:rsidR="00AC7EB7" w:rsidRPr="00E966B0" w:rsidRDefault="00AC7EB7" w:rsidP="00AC7EB7">
      <w:pPr>
        <w:spacing w:after="0" w:line="240" w:lineRule="auto"/>
        <w:jc w:val="center"/>
        <w:rPr>
          <w:sz w:val="2"/>
          <w:szCs w:val="28"/>
          <w:lang w:val="nl-NL"/>
        </w:rPr>
      </w:pPr>
    </w:p>
    <w:p w:rsidR="00AC7EB7" w:rsidRPr="00E966B0" w:rsidRDefault="00AC7EB7" w:rsidP="00AC7EB7">
      <w:pPr>
        <w:spacing w:before="120" w:after="0" w:line="400" w:lineRule="exact"/>
        <w:ind w:firstLine="567"/>
        <w:jc w:val="both"/>
        <w:rPr>
          <w:b/>
          <w:bCs/>
          <w:spacing w:val="-10"/>
          <w:lang w:val="nl-NL"/>
        </w:rPr>
      </w:pPr>
      <w:r w:rsidRPr="00E966B0">
        <w:rPr>
          <w:b/>
          <w:bCs/>
          <w:spacing w:val="-10"/>
          <w:lang w:val="nl-NL"/>
        </w:rPr>
        <w:t>1. Căn cứ xây dựng Bản tổng hợp, giải trình, tiếp thu ý kiến góp ý của cơ quan, tổ chức, cá nhân</w:t>
      </w:r>
    </w:p>
    <w:p w:rsidR="00AC7EB7" w:rsidRPr="00E966B0" w:rsidRDefault="00AC7EB7" w:rsidP="00AC7EB7">
      <w:pPr>
        <w:spacing w:before="120" w:after="0" w:line="400" w:lineRule="exact"/>
        <w:ind w:firstLine="567"/>
        <w:jc w:val="both"/>
        <w:rPr>
          <w:lang w:val="nl-NL"/>
        </w:rPr>
      </w:pPr>
      <w:r w:rsidRPr="00E966B0">
        <w:rPr>
          <w:bCs/>
          <w:spacing w:val="-10"/>
          <w:lang w:val="nl-NL"/>
        </w:rPr>
        <w:t xml:space="preserve">- </w:t>
      </w:r>
      <w:r w:rsidRPr="00E966B0">
        <w:rPr>
          <w:lang w:val="nl-NL"/>
        </w:rPr>
        <w:t>Quyết định số 79/QĐ-UBND ngày 01/8/2025 của UBND tỉnh Bắc Ninh về việc ban hành Chương trình xây dựng, ban hành văn bản quy phạm pháp luật từ tháng 8 đến tháng 12 năm 2025.</w:t>
      </w:r>
    </w:p>
    <w:p w:rsidR="00AC7EB7" w:rsidRPr="00E966B0" w:rsidRDefault="00AC7EB7" w:rsidP="00AC7EB7">
      <w:pPr>
        <w:spacing w:before="120" w:after="0" w:line="400" w:lineRule="exact"/>
        <w:ind w:firstLine="567"/>
        <w:jc w:val="both"/>
        <w:rPr>
          <w:spacing w:val="-4"/>
          <w:sz w:val="30"/>
          <w:szCs w:val="20"/>
          <w:lang w:val="nl-NL"/>
        </w:rPr>
      </w:pPr>
      <w:r w:rsidRPr="00E966B0">
        <w:rPr>
          <w:spacing w:val="-4"/>
          <w:szCs w:val="20"/>
          <w:lang w:val="nl-NL"/>
        </w:rPr>
        <w:t>- Công văn số 987/SKHCN-QLKH ngày 12/9/2025 của Sở Khoa học và Công nghệ gửi các sở, cơ quan thuộc UBND tỉnh; UBND các xã, phường; Uỷ ban Mặt trận tổ quốc Việt Nam tỉnh Bắc Ninh đề nghị góp ý vào dự thảo</w:t>
      </w:r>
      <w:r w:rsidRPr="00E966B0">
        <w:rPr>
          <w:spacing w:val="-4"/>
          <w:lang w:val="nl-NL"/>
        </w:rPr>
        <w:t xml:space="preserve"> Quyết định.</w:t>
      </w:r>
    </w:p>
    <w:p w:rsidR="00AC7EB7" w:rsidRPr="00E966B0" w:rsidRDefault="00AC7EB7" w:rsidP="00AC7EB7">
      <w:pPr>
        <w:spacing w:before="120" w:after="0" w:line="400" w:lineRule="exact"/>
        <w:ind w:firstLine="567"/>
        <w:jc w:val="both"/>
        <w:rPr>
          <w:b/>
          <w:bCs/>
          <w:spacing w:val="-10"/>
          <w:lang w:val="nl-NL"/>
        </w:rPr>
      </w:pPr>
      <w:r w:rsidRPr="00E966B0">
        <w:rPr>
          <w:b/>
          <w:bCs/>
          <w:spacing w:val="-10"/>
          <w:lang w:val="nl-NL"/>
        </w:rPr>
        <w:t>2. Cơ quan, tổ chức, cá nhân lấy ý kiến</w:t>
      </w:r>
    </w:p>
    <w:p w:rsidR="00AC7EB7" w:rsidRPr="00E966B0" w:rsidRDefault="00AC7EB7" w:rsidP="00AC7EB7">
      <w:pPr>
        <w:spacing w:before="120" w:after="0" w:line="400" w:lineRule="exact"/>
        <w:ind w:firstLine="567"/>
        <w:jc w:val="both"/>
        <w:rPr>
          <w:bCs/>
          <w:spacing w:val="-10"/>
          <w:lang w:val="nl-NL"/>
        </w:rPr>
      </w:pPr>
      <w:r w:rsidRPr="00E966B0">
        <w:rPr>
          <w:bCs/>
          <w:spacing w:val="-10"/>
          <w:lang w:val="nl-NL"/>
        </w:rPr>
        <w:t>- Tổng số cơ quan, tổ chức, cá nhân đã gửi xin ý kiến: 15 sở, cơ quan thuộc UBND tỉnh; 99 UBND các xã, phường và Uỷ ban Mặt trận tổ quốc Việt Nam tỉnh Bắc Ninh; lấy ý kiến nhân dân trên cổng thông tin điện tử của UBND tỉnh.</w:t>
      </w:r>
    </w:p>
    <w:p w:rsidR="00AC7EB7" w:rsidRPr="007B7287" w:rsidRDefault="00AC7EB7" w:rsidP="00AC7EB7">
      <w:pPr>
        <w:spacing w:before="120" w:after="0" w:line="400" w:lineRule="exact"/>
        <w:ind w:firstLine="567"/>
        <w:jc w:val="both"/>
        <w:rPr>
          <w:spacing w:val="2"/>
          <w:lang w:val="nl-NL"/>
        </w:rPr>
      </w:pPr>
      <w:r w:rsidRPr="00E966B0">
        <w:rPr>
          <w:bCs/>
          <w:spacing w:val="-10"/>
          <w:lang w:val="nl-NL"/>
        </w:rPr>
        <w:t xml:space="preserve">- Tổng số ý kiến nhận được: </w:t>
      </w:r>
      <w:r w:rsidRPr="00E966B0">
        <w:rPr>
          <w:szCs w:val="28"/>
          <w:lang w:val="nl-NL"/>
        </w:rPr>
        <w:t xml:space="preserve">Kết quả đã có </w:t>
      </w:r>
      <w:r w:rsidRPr="00E966B0">
        <w:rPr>
          <w:b/>
          <w:szCs w:val="28"/>
          <w:lang w:val="nl-NL"/>
        </w:rPr>
        <w:t>4</w:t>
      </w:r>
      <w:r w:rsidRPr="00AD3EFA">
        <w:rPr>
          <w:b/>
          <w:szCs w:val="28"/>
          <w:lang w:val="nl-NL"/>
        </w:rPr>
        <w:t>9</w:t>
      </w:r>
      <w:r w:rsidRPr="00AD3EFA">
        <w:rPr>
          <w:szCs w:val="28"/>
          <w:lang w:val="nl-NL"/>
        </w:rPr>
        <w:t xml:space="preserve"> đơn vị gửi ý kiến đóng góp, trong đó có </w:t>
      </w:r>
      <w:r w:rsidRPr="00AD3EFA">
        <w:rPr>
          <w:b/>
          <w:szCs w:val="28"/>
          <w:lang w:val="nl-NL"/>
        </w:rPr>
        <w:t>46</w:t>
      </w:r>
      <w:r w:rsidRPr="00AD3EFA">
        <w:rPr>
          <w:szCs w:val="28"/>
          <w:lang w:val="nl-NL"/>
        </w:rPr>
        <w:t xml:space="preserve"> đơn vị nhất trí hoàn toàn với dự</w:t>
      </w:r>
      <w:r w:rsidRPr="007B7287">
        <w:rPr>
          <w:szCs w:val="28"/>
          <w:lang w:val="nl-NL"/>
        </w:rPr>
        <w:t xml:space="preserve"> thảo, </w:t>
      </w:r>
      <w:r w:rsidRPr="007B7287">
        <w:rPr>
          <w:b/>
          <w:szCs w:val="28"/>
          <w:lang w:val="nl-NL"/>
        </w:rPr>
        <w:t>03</w:t>
      </w:r>
      <w:r w:rsidRPr="007B7287">
        <w:rPr>
          <w:szCs w:val="28"/>
          <w:lang w:val="nl-NL"/>
        </w:rPr>
        <w:t xml:space="preserve"> đơn vị có ý kiến góp ý. </w:t>
      </w:r>
      <w:r w:rsidRPr="007B7287">
        <w:rPr>
          <w:spacing w:val="2"/>
          <w:lang w:val="nl-NL"/>
        </w:rPr>
        <w:t xml:space="preserve">Đối với các đơn vị không nhận được ý kiến góp ý thì được hiểu là các đơn vị nhất trí với Dự thảo (theo đề nghị tại Công văn số 987/SKHCN-QLKH </w:t>
      </w:r>
      <w:r w:rsidRPr="007B7287">
        <w:rPr>
          <w:spacing w:val="-4"/>
          <w:szCs w:val="20"/>
          <w:lang w:val="nl-NL"/>
        </w:rPr>
        <w:t>ngày 12/9/2025 của Sở Khoa học và Công nghệ</w:t>
      </w:r>
      <w:r w:rsidRPr="007B7287">
        <w:rPr>
          <w:spacing w:val="2"/>
          <w:lang w:val="nl-NL"/>
        </w:rPr>
        <w:t>). K</w:t>
      </w:r>
      <w:r w:rsidRPr="007B7287">
        <w:rPr>
          <w:szCs w:val="28"/>
          <w:lang w:val="nl-NL"/>
        </w:rPr>
        <w:t xml:space="preserve">hông có ý kiến góp ý của nhân dân </w:t>
      </w:r>
      <w:r w:rsidRPr="007B7287">
        <w:rPr>
          <w:bCs/>
          <w:spacing w:val="-10"/>
          <w:lang w:val="nl-NL"/>
        </w:rPr>
        <w:t xml:space="preserve">trên cổng thông tin điện tử của UBND tỉnh. </w:t>
      </w:r>
      <w:r w:rsidRPr="007B7287">
        <w:rPr>
          <w:spacing w:val="2"/>
          <w:lang w:val="nl-NL"/>
        </w:rPr>
        <w:t>Sở Khoa học và Công nghệ đã nghiên cứu, tiếp thu, giải trình và hoàn thiện Dự thảo.</w:t>
      </w:r>
    </w:p>
    <w:p w:rsidR="00AC7EB7" w:rsidRPr="007B7287" w:rsidRDefault="00AC7EB7" w:rsidP="00AC7EB7">
      <w:pPr>
        <w:spacing w:before="120" w:after="0" w:line="400" w:lineRule="exact"/>
        <w:ind w:firstLine="567"/>
        <w:jc w:val="both"/>
        <w:rPr>
          <w:bCs/>
          <w:spacing w:val="-10"/>
          <w:lang w:val="nl-NL"/>
        </w:rPr>
      </w:pPr>
      <w:r w:rsidRPr="007B7287">
        <w:rPr>
          <w:bCs/>
          <w:spacing w:val="-10"/>
          <w:lang w:val="nl-NL"/>
        </w:rPr>
        <w:t>Trên cơ sở ý kiến của các cơ quan, tổ chức, cá nhân, Sở Khoa học và Công nghệ đã tổng hợp đầy đủ các ý kiến góp ý và giải trình, tiếp thu ý kiến góp ý như sau:</w:t>
      </w:r>
    </w:p>
    <w:p w:rsidR="00AC7EB7" w:rsidRPr="007B7287" w:rsidRDefault="00AC7EB7" w:rsidP="00AC7EB7">
      <w:pPr>
        <w:spacing w:before="120" w:after="0" w:line="240" w:lineRule="auto"/>
        <w:ind w:firstLine="567"/>
        <w:jc w:val="both"/>
        <w:rPr>
          <w:bCs/>
          <w:spacing w:val="-10"/>
          <w:lang w:val="nl-NL"/>
        </w:rPr>
      </w:pPr>
    </w:p>
    <w:p w:rsidR="00AC7EB7" w:rsidRPr="007B7287" w:rsidRDefault="00AC7EB7" w:rsidP="00AC7EB7">
      <w:pPr>
        <w:spacing w:before="120" w:after="0" w:line="240" w:lineRule="auto"/>
        <w:ind w:firstLine="567"/>
        <w:jc w:val="both"/>
        <w:rPr>
          <w:bCs/>
          <w:spacing w:val="-10"/>
          <w:lang w:val="nl-N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216"/>
        <w:gridCol w:w="4186"/>
        <w:gridCol w:w="2917"/>
      </w:tblGrid>
      <w:tr w:rsidR="00AC7EB7" w:rsidRPr="007B7287" w:rsidTr="007B7287">
        <w:tc>
          <w:tcPr>
            <w:tcW w:w="1712" w:type="dxa"/>
          </w:tcPr>
          <w:p w:rsidR="00AC7EB7" w:rsidRPr="007B7287" w:rsidRDefault="00AC7EB7" w:rsidP="007B7287">
            <w:pPr>
              <w:spacing w:after="0" w:line="240" w:lineRule="auto"/>
              <w:jc w:val="center"/>
              <w:rPr>
                <w:b/>
                <w:bCs/>
                <w:spacing w:val="-10"/>
                <w:sz w:val="24"/>
                <w:szCs w:val="24"/>
                <w:lang w:val="nl-NL"/>
              </w:rPr>
            </w:pPr>
            <w:r w:rsidRPr="007B7287">
              <w:rPr>
                <w:b/>
                <w:bCs/>
                <w:spacing w:val="-10"/>
                <w:sz w:val="24"/>
                <w:szCs w:val="24"/>
                <w:lang w:val="nl-NL"/>
              </w:rPr>
              <w:lastRenderedPageBreak/>
              <w:t>NHÓM VẤN ĐỀ HOẶC</w:t>
            </w:r>
          </w:p>
          <w:p w:rsidR="00AC7EB7" w:rsidRPr="007B7287" w:rsidRDefault="00AC7EB7" w:rsidP="007B7287">
            <w:pPr>
              <w:spacing w:after="0" w:line="240" w:lineRule="auto"/>
              <w:jc w:val="center"/>
              <w:rPr>
                <w:b/>
                <w:bCs/>
                <w:spacing w:val="-10"/>
                <w:sz w:val="24"/>
                <w:szCs w:val="24"/>
                <w:lang w:val="nl-NL"/>
              </w:rPr>
            </w:pPr>
            <w:r w:rsidRPr="007B7287">
              <w:rPr>
                <w:b/>
                <w:bCs/>
                <w:spacing w:val="-10"/>
                <w:sz w:val="24"/>
                <w:szCs w:val="24"/>
                <w:lang w:val="nl-NL"/>
              </w:rPr>
              <w:t>ĐIỀU, KHOẢN</w:t>
            </w:r>
          </w:p>
        </w:tc>
        <w:tc>
          <w:tcPr>
            <w:tcW w:w="1216" w:type="dxa"/>
          </w:tcPr>
          <w:p w:rsidR="00AC7EB7" w:rsidRPr="007B7287" w:rsidRDefault="00AC7EB7" w:rsidP="007B7287">
            <w:pPr>
              <w:spacing w:after="0" w:line="240" w:lineRule="auto"/>
              <w:jc w:val="center"/>
              <w:rPr>
                <w:b/>
                <w:bCs/>
                <w:spacing w:val="-10"/>
                <w:sz w:val="24"/>
                <w:szCs w:val="24"/>
              </w:rPr>
            </w:pPr>
            <w:r w:rsidRPr="007B7287">
              <w:rPr>
                <w:b/>
                <w:bCs/>
                <w:spacing w:val="-10"/>
                <w:sz w:val="24"/>
                <w:szCs w:val="24"/>
              </w:rPr>
              <w:t>CHỦ THỂ GÓP Ý</w:t>
            </w:r>
          </w:p>
        </w:tc>
        <w:tc>
          <w:tcPr>
            <w:tcW w:w="4186" w:type="dxa"/>
          </w:tcPr>
          <w:p w:rsidR="00AC7EB7" w:rsidRPr="007B7287" w:rsidRDefault="00AC7EB7" w:rsidP="007B7287">
            <w:pPr>
              <w:spacing w:after="0" w:line="240" w:lineRule="auto"/>
              <w:jc w:val="center"/>
              <w:rPr>
                <w:b/>
                <w:bCs/>
                <w:spacing w:val="-10"/>
                <w:sz w:val="24"/>
                <w:szCs w:val="24"/>
              </w:rPr>
            </w:pPr>
            <w:r w:rsidRPr="007B7287">
              <w:rPr>
                <w:b/>
                <w:bCs/>
                <w:spacing w:val="-10"/>
                <w:sz w:val="24"/>
                <w:szCs w:val="24"/>
              </w:rPr>
              <w:t>NỘI DUNG GÓP Ý</w:t>
            </w:r>
          </w:p>
        </w:tc>
        <w:tc>
          <w:tcPr>
            <w:tcW w:w="2917" w:type="dxa"/>
          </w:tcPr>
          <w:p w:rsidR="00AC7EB7" w:rsidRPr="007B7287" w:rsidRDefault="00AC7EB7" w:rsidP="007B7287">
            <w:pPr>
              <w:spacing w:after="0" w:line="240" w:lineRule="auto"/>
              <w:jc w:val="center"/>
              <w:rPr>
                <w:b/>
                <w:bCs/>
                <w:spacing w:val="-10"/>
                <w:sz w:val="24"/>
                <w:szCs w:val="24"/>
              </w:rPr>
            </w:pPr>
            <w:r w:rsidRPr="007B7287">
              <w:rPr>
                <w:b/>
                <w:bCs/>
                <w:spacing w:val="-10"/>
                <w:sz w:val="24"/>
                <w:szCs w:val="24"/>
              </w:rPr>
              <w:t>NỘI DUNG</w:t>
            </w:r>
          </w:p>
          <w:p w:rsidR="00AC7EB7" w:rsidRPr="007B7287" w:rsidRDefault="00AC7EB7" w:rsidP="007B7287">
            <w:pPr>
              <w:spacing w:after="0" w:line="240" w:lineRule="auto"/>
              <w:jc w:val="center"/>
              <w:rPr>
                <w:b/>
                <w:bCs/>
                <w:spacing w:val="-10"/>
                <w:sz w:val="24"/>
                <w:szCs w:val="24"/>
              </w:rPr>
            </w:pPr>
            <w:r w:rsidRPr="007B7287">
              <w:rPr>
                <w:b/>
                <w:bCs/>
                <w:spacing w:val="-10"/>
                <w:sz w:val="24"/>
                <w:szCs w:val="24"/>
              </w:rPr>
              <w:t>TIẾP THU,</w:t>
            </w:r>
          </w:p>
          <w:p w:rsidR="00AC7EB7" w:rsidRPr="007B7287" w:rsidRDefault="00AC7EB7" w:rsidP="007B7287">
            <w:pPr>
              <w:spacing w:after="0" w:line="240" w:lineRule="auto"/>
              <w:jc w:val="center"/>
              <w:rPr>
                <w:b/>
                <w:bCs/>
                <w:spacing w:val="-10"/>
                <w:sz w:val="24"/>
                <w:szCs w:val="24"/>
              </w:rPr>
            </w:pPr>
            <w:r w:rsidRPr="007B7287">
              <w:rPr>
                <w:b/>
                <w:bCs/>
                <w:spacing w:val="-10"/>
                <w:sz w:val="24"/>
                <w:szCs w:val="24"/>
              </w:rPr>
              <w:t>GIẢI TRÌNH</w:t>
            </w:r>
          </w:p>
        </w:tc>
      </w:tr>
      <w:tr w:rsidR="00AC7EB7" w:rsidRPr="007B7287" w:rsidTr="007B7287">
        <w:trPr>
          <w:trHeight w:val="70"/>
        </w:trPr>
        <w:tc>
          <w:tcPr>
            <w:tcW w:w="1712" w:type="dxa"/>
          </w:tcPr>
          <w:p w:rsidR="00AC7EB7" w:rsidRPr="007B7287" w:rsidRDefault="00AC7EB7" w:rsidP="007B7287">
            <w:pPr>
              <w:spacing w:after="0" w:line="240" w:lineRule="auto"/>
              <w:jc w:val="both"/>
              <w:rPr>
                <w:spacing w:val="-2"/>
                <w:sz w:val="24"/>
                <w:szCs w:val="24"/>
              </w:rPr>
            </w:pPr>
            <w:r w:rsidRPr="007B7287">
              <w:rPr>
                <w:spacing w:val="-2"/>
                <w:sz w:val="24"/>
                <w:szCs w:val="24"/>
              </w:rPr>
              <w:t>Dự thảo Tờ trình</w:t>
            </w:r>
          </w:p>
        </w:tc>
        <w:tc>
          <w:tcPr>
            <w:tcW w:w="1216" w:type="dxa"/>
            <w:vMerge w:val="restart"/>
          </w:tcPr>
          <w:p w:rsidR="00AC7EB7" w:rsidRPr="007B7287" w:rsidRDefault="00AC7EB7" w:rsidP="007B7287">
            <w:pPr>
              <w:spacing w:after="0" w:line="240" w:lineRule="auto"/>
              <w:jc w:val="center"/>
              <w:rPr>
                <w:spacing w:val="-16"/>
                <w:sz w:val="24"/>
                <w:szCs w:val="24"/>
              </w:rPr>
            </w:pPr>
          </w:p>
          <w:p w:rsidR="00AC7EB7" w:rsidRPr="007B7287" w:rsidRDefault="00AC7EB7" w:rsidP="007B7287">
            <w:pPr>
              <w:spacing w:after="0" w:line="240" w:lineRule="auto"/>
              <w:jc w:val="center"/>
              <w:rPr>
                <w:spacing w:val="-16"/>
                <w:sz w:val="24"/>
                <w:szCs w:val="24"/>
              </w:rPr>
            </w:pPr>
          </w:p>
          <w:p w:rsidR="00AC7EB7" w:rsidRPr="007B7287" w:rsidRDefault="00AC7EB7" w:rsidP="007B7287">
            <w:pPr>
              <w:spacing w:after="0" w:line="240" w:lineRule="auto"/>
              <w:jc w:val="center"/>
              <w:rPr>
                <w:spacing w:val="-16"/>
                <w:sz w:val="24"/>
                <w:szCs w:val="24"/>
              </w:rPr>
            </w:pPr>
          </w:p>
          <w:p w:rsidR="00AC7EB7" w:rsidRPr="007B7287" w:rsidRDefault="00AC7EB7" w:rsidP="007B7287">
            <w:pPr>
              <w:spacing w:after="0" w:line="240" w:lineRule="auto"/>
              <w:jc w:val="center"/>
              <w:rPr>
                <w:spacing w:val="-16"/>
                <w:sz w:val="24"/>
                <w:szCs w:val="24"/>
              </w:rPr>
            </w:pPr>
          </w:p>
          <w:p w:rsidR="00AC7EB7" w:rsidRPr="007B7287" w:rsidRDefault="00AC7EB7" w:rsidP="007B7287">
            <w:pPr>
              <w:spacing w:after="0" w:line="240" w:lineRule="auto"/>
              <w:jc w:val="center"/>
              <w:rPr>
                <w:spacing w:val="-16"/>
                <w:sz w:val="24"/>
                <w:szCs w:val="24"/>
              </w:rPr>
            </w:pPr>
          </w:p>
          <w:p w:rsidR="00AC7EB7" w:rsidRPr="007B7287" w:rsidRDefault="00AC7EB7" w:rsidP="007B7287">
            <w:pPr>
              <w:spacing w:after="0" w:line="240" w:lineRule="auto"/>
              <w:jc w:val="center"/>
              <w:rPr>
                <w:spacing w:val="-16"/>
                <w:sz w:val="24"/>
                <w:szCs w:val="24"/>
              </w:rPr>
            </w:pPr>
          </w:p>
          <w:p w:rsidR="00AC7EB7" w:rsidRPr="007B7287" w:rsidRDefault="00AC7EB7" w:rsidP="007B7287">
            <w:pPr>
              <w:spacing w:after="0" w:line="240" w:lineRule="auto"/>
              <w:jc w:val="center"/>
              <w:rPr>
                <w:spacing w:val="-16"/>
                <w:sz w:val="24"/>
                <w:szCs w:val="24"/>
              </w:rPr>
            </w:pPr>
          </w:p>
          <w:p w:rsidR="00AC7EB7" w:rsidRPr="007B7287" w:rsidRDefault="00AC7EB7" w:rsidP="007B7287">
            <w:pPr>
              <w:spacing w:after="0" w:line="240" w:lineRule="auto"/>
              <w:jc w:val="center"/>
              <w:rPr>
                <w:spacing w:val="-16"/>
                <w:sz w:val="24"/>
                <w:szCs w:val="24"/>
              </w:rPr>
            </w:pPr>
          </w:p>
          <w:p w:rsidR="00AC7EB7" w:rsidRPr="007B7287" w:rsidRDefault="00AC7EB7" w:rsidP="007B7287">
            <w:pPr>
              <w:spacing w:after="0" w:line="240" w:lineRule="auto"/>
              <w:jc w:val="center"/>
              <w:rPr>
                <w:spacing w:val="-16"/>
                <w:sz w:val="24"/>
                <w:szCs w:val="24"/>
              </w:rPr>
            </w:pPr>
          </w:p>
          <w:p w:rsidR="00AC7EB7" w:rsidRPr="007B7287" w:rsidRDefault="00AC7EB7" w:rsidP="007B7287">
            <w:pPr>
              <w:spacing w:after="0" w:line="240" w:lineRule="auto"/>
              <w:jc w:val="center"/>
              <w:rPr>
                <w:spacing w:val="-16"/>
                <w:sz w:val="24"/>
                <w:szCs w:val="24"/>
              </w:rPr>
            </w:pPr>
          </w:p>
          <w:p w:rsidR="00AC7EB7" w:rsidRPr="007B7287" w:rsidRDefault="00AC7EB7" w:rsidP="007B7287">
            <w:pPr>
              <w:spacing w:after="0" w:line="240" w:lineRule="auto"/>
              <w:jc w:val="center"/>
              <w:rPr>
                <w:spacing w:val="-16"/>
                <w:sz w:val="24"/>
                <w:szCs w:val="24"/>
              </w:rPr>
            </w:pPr>
          </w:p>
          <w:p w:rsidR="00AC7EB7" w:rsidRPr="007B7287" w:rsidRDefault="00AC7EB7" w:rsidP="007B7287">
            <w:pPr>
              <w:spacing w:after="0" w:line="240" w:lineRule="auto"/>
              <w:jc w:val="center"/>
              <w:rPr>
                <w:spacing w:val="-16"/>
                <w:sz w:val="24"/>
                <w:szCs w:val="24"/>
              </w:rPr>
            </w:pPr>
          </w:p>
          <w:p w:rsidR="00AC7EB7" w:rsidRPr="007B7287" w:rsidRDefault="00AC7EB7" w:rsidP="007B7287">
            <w:pPr>
              <w:spacing w:after="0" w:line="240" w:lineRule="auto"/>
              <w:jc w:val="center"/>
              <w:rPr>
                <w:spacing w:val="-16"/>
                <w:sz w:val="24"/>
                <w:szCs w:val="24"/>
              </w:rPr>
            </w:pPr>
            <w:r w:rsidRPr="007B7287">
              <w:rPr>
                <w:spacing w:val="-16"/>
                <w:sz w:val="24"/>
                <w:szCs w:val="24"/>
              </w:rPr>
              <w:t>UBND phường Yên Dũng</w:t>
            </w:r>
          </w:p>
        </w:tc>
        <w:tc>
          <w:tcPr>
            <w:tcW w:w="4186" w:type="dxa"/>
          </w:tcPr>
          <w:p w:rsidR="00AC7EB7" w:rsidRPr="007B7287" w:rsidRDefault="00AC7EB7" w:rsidP="007B7287">
            <w:pPr>
              <w:shd w:val="clear" w:color="auto" w:fill="FFFFFF"/>
              <w:spacing w:after="0" w:line="240" w:lineRule="auto"/>
              <w:jc w:val="both"/>
              <w:rPr>
                <w:spacing w:val="-12"/>
                <w:sz w:val="24"/>
                <w:szCs w:val="24"/>
              </w:rPr>
            </w:pPr>
            <w:r w:rsidRPr="007B7287">
              <w:rPr>
                <w:spacing w:val="-12"/>
                <w:sz w:val="24"/>
                <w:szCs w:val="24"/>
              </w:rPr>
              <w:t xml:space="preserve">Tại mục 2, phần I: chưa nêu rõ nội dung, cơ sở thực tiễn. </w:t>
            </w:r>
          </w:p>
          <w:p w:rsidR="00AC7EB7" w:rsidRPr="007B7287" w:rsidRDefault="00AC7EB7" w:rsidP="007B7287">
            <w:pPr>
              <w:shd w:val="clear" w:color="auto" w:fill="FFFFFF"/>
              <w:spacing w:after="0" w:line="240" w:lineRule="auto"/>
              <w:jc w:val="both"/>
              <w:rPr>
                <w:spacing w:val="-12"/>
                <w:sz w:val="24"/>
                <w:szCs w:val="24"/>
              </w:rPr>
            </w:pPr>
            <w:r w:rsidRPr="007B7287">
              <w:rPr>
                <w:spacing w:val="-12"/>
                <w:sz w:val="24"/>
                <w:szCs w:val="24"/>
              </w:rPr>
              <w:t xml:space="preserve">Tại mục 3, phần IV: bỏ in đậm nội dung “Điều 9. Kinh phí thực hiện nhiệm vụ tư vấn, phản biện và giám định xã hội”. </w:t>
            </w:r>
          </w:p>
          <w:p w:rsidR="00AC7EB7" w:rsidRPr="007B7287" w:rsidRDefault="00AC7EB7" w:rsidP="007B7287">
            <w:pPr>
              <w:shd w:val="clear" w:color="auto" w:fill="FFFFFF"/>
              <w:spacing w:after="0" w:line="240" w:lineRule="auto"/>
              <w:jc w:val="both"/>
              <w:rPr>
                <w:spacing w:val="-12"/>
                <w:sz w:val="24"/>
                <w:szCs w:val="24"/>
              </w:rPr>
            </w:pPr>
            <w:r w:rsidRPr="007B7287">
              <w:rPr>
                <w:spacing w:val="-12"/>
                <w:sz w:val="24"/>
                <w:szCs w:val="24"/>
              </w:rPr>
              <w:t>Nội dung: “Trên đây là Tờ trình về dự thảo Quyết định Ban hành Quy định hoạt động tư vấn, phản biện và giám định xã hội của Liên hiệp các Hội khoa học và kỹ thuật tỉnh Bắc Ninh, Sở Khoa học và Công nghệ xin kính trình Uỷ ban nhân dân tỉnh xem xét, quyết định” nên sửa lại thành: “ Vậy Sở Khoa học và Công nghệ kính trình Uỷ ban nhân dân tỉnh xem xét, quyết định”.</w:t>
            </w:r>
          </w:p>
        </w:tc>
        <w:tc>
          <w:tcPr>
            <w:tcW w:w="2917" w:type="dxa"/>
          </w:tcPr>
          <w:p w:rsidR="00AC7EB7" w:rsidRPr="007B7287" w:rsidRDefault="00AC7EB7" w:rsidP="007B7287">
            <w:pPr>
              <w:spacing w:after="0" w:line="240" w:lineRule="auto"/>
              <w:jc w:val="both"/>
              <w:rPr>
                <w:spacing w:val="-6"/>
                <w:sz w:val="24"/>
                <w:szCs w:val="24"/>
              </w:rPr>
            </w:pPr>
            <w:r w:rsidRPr="007B7287">
              <w:rPr>
                <w:spacing w:val="-6"/>
                <w:sz w:val="24"/>
                <w:szCs w:val="24"/>
              </w:rPr>
              <w:t>Tiếp thu bổ sung nội dung, cơ sở thực tiễn.</w:t>
            </w: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r w:rsidRPr="007B7287">
              <w:rPr>
                <w:spacing w:val="-6"/>
                <w:sz w:val="24"/>
                <w:szCs w:val="24"/>
              </w:rPr>
              <w:t>Đề nghị giữ nguyên theo dự thảo. Lý do: Tờ trình thực hiện theo Mẫu số 02 Phụ lục IV kèm theo Nghị định số 178/2025/NĐ-CP ngày 01/7/2025 của Chính phủ)</w:t>
            </w:r>
          </w:p>
        </w:tc>
      </w:tr>
      <w:tr w:rsidR="00AC7EB7" w:rsidRPr="007B7287" w:rsidTr="007B7287">
        <w:trPr>
          <w:trHeight w:val="70"/>
        </w:trPr>
        <w:tc>
          <w:tcPr>
            <w:tcW w:w="1712" w:type="dxa"/>
          </w:tcPr>
          <w:p w:rsidR="00AC7EB7" w:rsidRPr="007B7287" w:rsidRDefault="00AC7EB7" w:rsidP="007B7287">
            <w:pPr>
              <w:spacing w:after="0" w:line="240" w:lineRule="auto"/>
              <w:jc w:val="both"/>
              <w:rPr>
                <w:sz w:val="24"/>
                <w:szCs w:val="24"/>
                <w:lang w:val="nl-NL"/>
              </w:rPr>
            </w:pPr>
            <w:r w:rsidRPr="007B7287">
              <w:rPr>
                <w:sz w:val="24"/>
                <w:szCs w:val="24"/>
                <w:lang w:val="nl-NL"/>
              </w:rPr>
              <w:t>Dự thảo Quyết định</w:t>
            </w:r>
          </w:p>
        </w:tc>
        <w:tc>
          <w:tcPr>
            <w:tcW w:w="1216" w:type="dxa"/>
            <w:vMerge/>
          </w:tcPr>
          <w:p w:rsidR="00AC7EB7" w:rsidRPr="007B7287" w:rsidRDefault="00AC7EB7" w:rsidP="007B7287">
            <w:pPr>
              <w:spacing w:after="0" w:line="240" w:lineRule="auto"/>
              <w:jc w:val="both"/>
              <w:rPr>
                <w:spacing w:val="-16"/>
                <w:sz w:val="24"/>
                <w:szCs w:val="24"/>
              </w:rPr>
            </w:pPr>
          </w:p>
        </w:tc>
        <w:tc>
          <w:tcPr>
            <w:tcW w:w="4186" w:type="dxa"/>
          </w:tcPr>
          <w:p w:rsidR="00AC7EB7" w:rsidRPr="007B7287" w:rsidRDefault="00AC7EB7" w:rsidP="007B7287">
            <w:pPr>
              <w:shd w:val="clear" w:color="auto" w:fill="FFFFFF"/>
              <w:spacing w:after="0" w:line="240" w:lineRule="auto"/>
              <w:jc w:val="both"/>
              <w:rPr>
                <w:sz w:val="24"/>
                <w:szCs w:val="24"/>
              </w:rPr>
            </w:pPr>
            <w:r w:rsidRPr="007B7287">
              <w:rPr>
                <w:sz w:val="24"/>
                <w:szCs w:val="24"/>
              </w:rPr>
              <w:t>Chưa đúng về thể thức theo quy định tại Nghị định 30/2020/NĐ-CP ngày 05/3/2020 của Chính phủ về công tác văn thư: chưa có thẩm quyền ban hành.</w:t>
            </w: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r w:rsidRPr="007B7287">
              <w:rPr>
                <w:sz w:val="24"/>
                <w:szCs w:val="24"/>
              </w:rPr>
              <w:t>Đề nghị sửa “Điều 2” thành “Quyết định có hiệu lực thi hành từ ngày …. tháng …. năm 2025. Quyết định này thay thế Quyết định số 05/2021/QĐ-UBND ngày 15 tháng 3 năm 2021 của Uỷ ban nhân dân tỉnh Bắc Giang Ban hành Quy định hoạt động tư vấn, phản biện và giám định xã hội của Liên hiệp các Hội Khoa học và Kỹ thuật tỉnh Bắc Giang.”</w:t>
            </w:r>
          </w:p>
        </w:tc>
        <w:tc>
          <w:tcPr>
            <w:tcW w:w="2917" w:type="dxa"/>
          </w:tcPr>
          <w:p w:rsidR="00AC7EB7" w:rsidRPr="007B7287" w:rsidRDefault="00AC7EB7" w:rsidP="007B7287">
            <w:pPr>
              <w:spacing w:after="0" w:line="240" w:lineRule="auto"/>
              <w:jc w:val="both"/>
              <w:rPr>
                <w:spacing w:val="-12"/>
                <w:sz w:val="24"/>
                <w:szCs w:val="24"/>
              </w:rPr>
            </w:pPr>
            <w:r w:rsidRPr="007B7287">
              <w:rPr>
                <w:spacing w:val="-12"/>
                <w:sz w:val="24"/>
                <w:szCs w:val="24"/>
              </w:rPr>
              <w:t>Đề nghị giữ nguyên theo dự thảo. Lý do: Tờ trình thực hiện theo Mẫu số 20 Phụ lục III kèm theo Nghị định số 178/2025/NĐ-CP ngày 01/7/2025 của Chính phủ).</w:t>
            </w:r>
          </w:p>
          <w:p w:rsidR="00AC7EB7" w:rsidRPr="007B7287" w:rsidRDefault="00AC7EB7" w:rsidP="007B7287">
            <w:pPr>
              <w:spacing w:after="0" w:line="240" w:lineRule="auto"/>
              <w:jc w:val="both"/>
              <w:rPr>
                <w:spacing w:val="-12"/>
                <w:sz w:val="24"/>
                <w:szCs w:val="24"/>
              </w:rPr>
            </w:pPr>
            <w:r w:rsidRPr="007B7287">
              <w:rPr>
                <w:spacing w:val="-12"/>
                <w:sz w:val="24"/>
                <w:szCs w:val="24"/>
              </w:rPr>
              <w:t xml:space="preserve">Đề nghị giữ nguyên như dự thảo. Lý do: sau khi UBND tỉnh Bắc Ninh ban hành Quyết định mới thì quy định </w:t>
            </w:r>
            <w:r w:rsidRPr="007B7287">
              <w:rPr>
                <w:sz w:val="24"/>
                <w:szCs w:val="24"/>
              </w:rPr>
              <w:t>Quyết định số 05/2021/QĐ-UBND ngày 15 tháng 3 năm 2021 của Uỷ ban nhân dân tỉnh Bắc Giang hết hiệu lực thi hành.</w:t>
            </w:r>
          </w:p>
        </w:tc>
      </w:tr>
      <w:tr w:rsidR="00AC7EB7" w:rsidRPr="007B7287" w:rsidTr="007B7287">
        <w:trPr>
          <w:trHeight w:val="70"/>
        </w:trPr>
        <w:tc>
          <w:tcPr>
            <w:tcW w:w="1712" w:type="dxa"/>
          </w:tcPr>
          <w:p w:rsidR="00AC7EB7" w:rsidRPr="007B7287" w:rsidRDefault="00AC7EB7" w:rsidP="007B7287">
            <w:pPr>
              <w:spacing w:after="0" w:line="240" w:lineRule="auto"/>
              <w:jc w:val="both"/>
              <w:rPr>
                <w:sz w:val="24"/>
                <w:szCs w:val="24"/>
                <w:lang w:val="nl-NL"/>
              </w:rPr>
            </w:pPr>
            <w:r w:rsidRPr="007B7287">
              <w:rPr>
                <w:sz w:val="24"/>
                <w:szCs w:val="24"/>
                <w:lang w:val="nl-NL"/>
              </w:rPr>
              <w:t>Dự thảo Quy định</w:t>
            </w:r>
          </w:p>
        </w:tc>
        <w:tc>
          <w:tcPr>
            <w:tcW w:w="1216" w:type="dxa"/>
          </w:tcPr>
          <w:p w:rsidR="00AC7EB7" w:rsidRPr="007B7287" w:rsidRDefault="00AC7EB7" w:rsidP="007B7287">
            <w:pPr>
              <w:spacing w:after="0" w:line="240" w:lineRule="auto"/>
              <w:jc w:val="both"/>
              <w:rPr>
                <w:spacing w:val="-16"/>
                <w:sz w:val="24"/>
                <w:szCs w:val="24"/>
              </w:rPr>
            </w:pPr>
            <w:r w:rsidRPr="007B7287">
              <w:rPr>
                <w:spacing w:val="-16"/>
                <w:sz w:val="24"/>
                <w:szCs w:val="24"/>
              </w:rPr>
              <w:t>Sở Tài chính</w:t>
            </w:r>
          </w:p>
        </w:tc>
        <w:tc>
          <w:tcPr>
            <w:tcW w:w="4186" w:type="dxa"/>
          </w:tcPr>
          <w:p w:rsidR="00AC7EB7" w:rsidRPr="007B7287" w:rsidRDefault="00AC7EB7" w:rsidP="007B7287">
            <w:pPr>
              <w:shd w:val="clear" w:color="auto" w:fill="FFFFFF"/>
              <w:spacing w:after="0" w:line="240" w:lineRule="auto"/>
              <w:jc w:val="both"/>
              <w:rPr>
                <w:sz w:val="24"/>
                <w:szCs w:val="24"/>
              </w:rPr>
            </w:pPr>
            <w:r w:rsidRPr="007B7287">
              <w:rPr>
                <w:sz w:val="24"/>
                <w:szCs w:val="24"/>
              </w:rPr>
              <w:t xml:space="preserve">- Khoản 1 Điều 9 của Dự thảo, đề nghị sửa như sau: </w:t>
            </w:r>
          </w:p>
          <w:p w:rsidR="00AC7EB7" w:rsidRPr="007B7287" w:rsidRDefault="00AC7EB7" w:rsidP="007B7287">
            <w:pPr>
              <w:shd w:val="clear" w:color="auto" w:fill="FFFFFF"/>
              <w:spacing w:after="0" w:line="240" w:lineRule="auto"/>
              <w:jc w:val="both"/>
              <w:rPr>
                <w:sz w:val="24"/>
                <w:szCs w:val="24"/>
              </w:rPr>
            </w:pPr>
            <w:r w:rsidRPr="007B7287">
              <w:rPr>
                <w:sz w:val="24"/>
                <w:szCs w:val="24"/>
              </w:rPr>
              <w:t>“</w:t>
            </w:r>
            <w:bookmarkStart w:id="0" w:name="_Hlk209278693"/>
            <w:r w:rsidRPr="007B7287">
              <w:rPr>
                <w:sz w:val="24"/>
                <w:szCs w:val="24"/>
              </w:rPr>
              <w:t xml:space="preserve">1. Đối với các chương trình, đề án, dự án do Uỷ ban nhân dân tỉnh giao hoặc Tỉnh ủy, Hội đồng nhân dân tỉnh có yêu cầu thực hiện tư vấn, phản biện và giám định xã hội, Liên hiệp các Hội Khoa học và Kỹ thuật tỉnh Bắc Ninh căn cứ chế độ, chính sách hiện hành và nhiệm vụ được giao lập dự toán kinh phí, gửi Sở Tài chính tổng hợp vào kế hoạch ngân sách tỉnh hàng năm, để báo cáo Uỷ ban nhân dân tỉnh trình Hội đồng nhân dân tỉnh phê duyệt theo quy định của Luật Ngân sách nhà nước hiện hành”. </w:t>
            </w:r>
            <w:bookmarkEnd w:id="0"/>
          </w:p>
          <w:p w:rsidR="00AC7EB7" w:rsidRPr="007B7287" w:rsidRDefault="00AC7EB7" w:rsidP="007B7287">
            <w:pPr>
              <w:shd w:val="clear" w:color="auto" w:fill="FFFFFF"/>
              <w:spacing w:after="0" w:line="240" w:lineRule="auto"/>
              <w:jc w:val="both"/>
              <w:rPr>
                <w:sz w:val="24"/>
                <w:szCs w:val="24"/>
              </w:rPr>
            </w:pPr>
            <w:r w:rsidRPr="007B7287">
              <w:rPr>
                <w:sz w:val="24"/>
                <w:szCs w:val="24"/>
              </w:rPr>
              <w:t xml:space="preserve">- Đề nghị bỏ khoản 3 Điều 9 của Dự thảo, vì đã sửa đổi, bổ sung quy định tại khoản 1 như trên. </w:t>
            </w:r>
          </w:p>
          <w:p w:rsidR="00AC7EB7" w:rsidRPr="007B7287" w:rsidRDefault="00AC7EB7" w:rsidP="007B7287">
            <w:pPr>
              <w:shd w:val="clear" w:color="auto" w:fill="FFFFFF"/>
              <w:spacing w:after="0" w:line="240" w:lineRule="auto"/>
              <w:jc w:val="both"/>
              <w:rPr>
                <w:spacing w:val="-6"/>
                <w:sz w:val="24"/>
                <w:szCs w:val="24"/>
              </w:rPr>
            </w:pPr>
            <w:r w:rsidRPr="007B7287">
              <w:rPr>
                <w:spacing w:val="-6"/>
                <w:sz w:val="24"/>
                <w:szCs w:val="24"/>
              </w:rPr>
              <w:lastRenderedPageBreak/>
              <w:t>- Sau khi bỏ khoản 3, sửa lại thứ tự khoản 4 Điều 9 của Dự thảo thành khoản 3.</w:t>
            </w:r>
          </w:p>
        </w:tc>
        <w:tc>
          <w:tcPr>
            <w:tcW w:w="2917" w:type="dxa"/>
          </w:tcPr>
          <w:p w:rsidR="00AC7EB7" w:rsidRPr="007B7287" w:rsidRDefault="00AC7EB7" w:rsidP="007B7287">
            <w:pPr>
              <w:spacing w:after="0" w:line="240" w:lineRule="auto"/>
              <w:jc w:val="both"/>
              <w:rPr>
                <w:spacing w:val="-6"/>
                <w:sz w:val="24"/>
                <w:szCs w:val="24"/>
              </w:rPr>
            </w:pPr>
            <w:r w:rsidRPr="007B7287">
              <w:rPr>
                <w:spacing w:val="-6"/>
                <w:sz w:val="24"/>
                <w:szCs w:val="24"/>
              </w:rPr>
              <w:lastRenderedPageBreak/>
              <w:t>Tiếp thu, chỉnh sửa dự thảo.</w:t>
            </w: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z w:val="24"/>
                <w:szCs w:val="24"/>
              </w:rPr>
            </w:pPr>
            <w:r w:rsidRPr="007B7287">
              <w:rPr>
                <w:spacing w:val="-6"/>
                <w:sz w:val="24"/>
                <w:szCs w:val="24"/>
              </w:rPr>
              <w:lastRenderedPageBreak/>
              <w:t>Tiếp thu, chỉnh sửa dự thảo.</w:t>
            </w:r>
          </w:p>
        </w:tc>
      </w:tr>
      <w:tr w:rsidR="00AC7EB7" w:rsidRPr="007B7287" w:rsidTr="007B7287">
        <w:trPr>
          <w:trHeight w:val="9336"/>
        </w:trPr>
        <w:tc>
          <w:tcPr>
            <w:tcW w:w="1712" w:type="dxa"/>
          </w:tcPr>
          <w:p w:rsidR="00AC7EB7" w:rsidRPr="007B7287" w:rsidRDefault="00AC7EB7" w:rsidP="007B7287">
            <w:pPr>
              <w:spacing w:after="0" w:line="240" w:lineRule="auto"/>
              <w:jc w:val="both"/>
              <w:rPr>
                <w:sz w:val="24"/>
                <w:szCs w:val="24"/>
                <w:lang w:val="nl-NL"/>
              </w:rPr>
            </w:pPr>
            <w:r w:rsidRPr="007B7287">
              <w:rPr>
                <w:sz w:val="24"/>
                <w:szCs w:val="24"/>
                <w:lang w:val="nl-NL"/>
              </w:rPr>
              <w:lastRenderedPageBreak/>
              <w:t>Dự thảo Quyết định</w:t>
            </w:r>
          </w:p>
        </w:tc>
        <w:tc>
          <w:tcPr>
            <w:tcW w:w="1216" w:type="dxa"/>
            <w:vMerge w:val="restart"/>
          </w:tcPr>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p>
          <w:p w:rsidR="00AC7EB7" w:rsidRPr="007B7287" w:rsidRDefault="00AC7EB7" w:rsidP="007B7287">
            <w:pPr>
              <w:spacing w:after="0" w:line="240" w:lineRule="auto"/>
              <w:jc w:val="both"/>
              <w:rPr>
                <w:spacing w:val="-16"/>
                <w:sz w:val="24"/>
                <w:szCs w:val="24"/>
              </w:rPr>
            </w:pPr>
            <w:r w:rsidRPr="007B7287">
              <w:rPr>
                <w:spacing w:val="-16"/>
                <w:sz w:val="24"/>
                <w:szCs w:val="24"/>
              </w:rPr>
              <w:t>Sở Tư pháp</w:t>
            </w:r>
          </w:p>
        </w:tc>
        <w:tc>
          <w:tcPr>
            <w:tcW w:w="4186" w:type="dxa"/>
          </w:tcPr>
          <w:p w:rsidR="00AC7EB7" w:rsidRPr="007B7287" w:rsidRDefault="00AC7EB7" w:rsidP="007B7287">
            <w:pPr>
              <w:shd w:val="clear" w:color="auto" w:fill="FFFFFF"/>
              <w:spacing w:after="0" w:line="240" w:lineRule="auto"/>
              <w:jc w:val="both"/>
              <w:rPr>
                <w:spacing w:val="-8"/>
                <w:sz w:val="24"/>
                <w:szCs w:val="24"/>
              </w:rPr>
            </w:pPr>
            <w:r w:rsidRPr="007B7287">
              <w:rPr>
                <w:spacing w:val="-8"/>
                <w:sz w:val="24"/>
                <w:szCs w:val="24"/>
              </w:rPr>
              <w:t xml:space="preserve">- Phần căn cứ ban hành: Đề nghị rà soát trình bày văn bản là căn cứ ban hành phù hợp với khoản 1 mục III phần I phụ lục I và Mẫu số 19 phụ lục III ban hành kèm theo Nghị định số 187/2025/NĐ-CP, đơn cử: </w:t>
            </w:r>
          </w:p>
          <w:p w:rsidR="00AC7EB7" w:rsidRPr="007B7287" w:rsidRDefault="00AC7EB7" w:rsidP="007B7287">
            <w:pPr>
              <w:shd w:val="clear" w:color="auto" w:fill="FFFFFF"/>
              <w:spacing w:after="0" w:line="240" w:lineRule="auto"/>
              <w:jc w:val="both"/>
              <w:rPr>
                <w:sz w:val="24"/>
                <w:szCs w:val="24"/>
              </w:rPr>
            </w:pPr>
            <w:r w:rsidRPr="007B7287">
              <w:rPr>
                <w:sz w:val="24"/>
                <w:szCs w:val="24"/>
              </w:rPr>
              <w:t xml:space="preserve">+ Căn cứ ban hành là Quyết định, chỉnh sửa thành: Tên loại văn bản, số ký hiệu văn bản, cơ quan ban hành, tên gọi của văn bản, ví dụ: </w:t>
            </w:r>
            <w:bookmarkStart w:id="1" w:name="_Hlk209521130"/>
            <w:r w:rsidRPr="007B7287">
              <w:rPr>
                <w:sz w:val="24"/>
                <w:szCs w:val="24"/>
              </w:rPr>
              <w:t xml:space="preserve">Quyết định số 14/2014/QĐ-TTg của Thủ tướng Chính phủ Về Hoạt động tư vấn, phản biện và giám định xã hội của Liên hiệp các Hội Khoa học và Kỹ thuật Việt Nam; </w:t>
            </w:r>
          </w:p>
          <w:bookmarkEnd w:id="1"/>
          <w:p w:rsidR="00AC7EB7" w:rsidRPr="007B7287" w:rsidRDefault="00AC7EB7" w:rsidP="007B7287">
            <w:pPr>
              <w:shd w:val="clear" w:color="auto" w:fill="FFFFFF"/>
              <w:spacing w:after="0" w:line="240" w:lineRule="auto"/>
              <w:jc w:val="both"/>
              <w:rPr>
                <w:sz w:val="24"/>
                <w:szCs w:val="24"/>
              </w:rPr>
            </w:pPr>
            <w:r w:rsidRPr="007B7287">
              <w:rPr>
                <w:sz w:val="24"/>
                <w:szCs w:val="24"/>
              </w:rPr>
              <w:t xml:space="preserve">+ Căn cứ ban hành là Thông tư, chỉnh sửa thành: Tên loại văn bản, số ký hiệu văn bản, cơ quan ban hành, tên gọi của văn bản, ví dụ: Thông tư số 11/2015/TT-BTC của Bộ trưởng Bộ Tài chính Hướng dẫn cơ chế tài chính cho hoạt động tư vấn, phản biện và giám định xã hội của Liên hiệp các Hội Khoa học và Kỹ thuật Việt Nam. </w:t>
            </w:r>
          </w:p>
          <w:p w:rsidR="00AC7EB7" w:rsidRPr="007B7287" w:rsidRDefault="00AC7EB7" w:rsidP="007B7287">
            <w:pPr>
              <w:shd w:val="clear" w:color="auto" w:fill="FFFFFF"/>
              <w:spacing w:after="0" w:line="240" w:lineRule="auto"/>
              <w:jc w:val="both"/>
              <w:rPr>
                <w:sz w:val="24"/>
                <w:szCs w:val="24"/>
              </w:rPr>
            </w:pPr>
            <w:r w:rsidRPr="007B7287">
              <w:rPr>
                <w:sz w:val="24"/>
                <w:szCs w:val="24"/>
              </w:rPr>
              <w:t xml:space="preserve">- Điều 2: Chưa thể hiện hình thức xử lý văn bản, do đó, đề nghị bổ sung hình thức xử lý văn bản đảm bảo phù hợp (trường hợp này là thay thế). </w:t>
            </w:r>
          </w:p>
          <w:p w:rsidR="00AC7EB7" w:rsidRPr="007B7287" w:rsidRDefault="00AC7EB7" w:rsidP="007B7287">
            <w:pPr>
              <w:shd w:val="clear" w:color="auto" w:fill="FFFFFF"/>
              <w:spacing w:after="0" w:line="240" w:lineRule="auto"/>
              <w:jc w:val="both"/>
              <w:rPr>
                <w:sz w:val="24"/>
                <w:szCs w:val="24"/>
              </w:rPr>
            </w:pPr>
            <w:r w:rsidRPr="007B7287">
              <w:rPr>
                <w:sz w:val="24"/>
                <w:szCs w:val="24"/>
              </w:rPr>
              <w:t>- Phần nơi nhận: Đề nghị rà soát các thành phần nhận để đảm bảo phù hợp với điểm b khoản 8 phần II mục 1 Phụ lục I ban hành kèm theo Nghị định số 187/2025/NĐ-CP, đơn cử: chỉnh sửa thành phần nhận “+ Lưu VT; KGVX” thành “- Lưu: VT; KGVX” để đảm bảo chính xác.</w:t>
            </w:r>
          </w:p>
        </w:tc>
        <w:tc>
          <w:tcPr>
            <w:tcW w:w="2917" w:type="dxa"/>
          </w:tcPr>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tc>
      </w:tr>
      <w:tr w:rsidR="00AC7EB7" w:rsidRPr="007B7287" w:rsidTr="007B7287">
        <w:trPr>
          <w:trHeight w:val="70"/>
        </w:trPr>
        <w:tc>
          <w:tcPr>
            <w:tcW w:w="1712" w:type="dxa"/>
          </w:tcPr>
          <w:p w:rsidR="00AC7EB7" w:rsidRPr="007B7287" w:rsidRDefault="00AC7EB7" w:rsidP="007B7287">
            <w:pPr>
              <w:spacing w:after="0" w:line="240" w:lineRule="auto"/>
              <w:jc w:val="both"/>
              <w:rPr>
                <w:sz w:val="24"/>
                <w:szCs w:val="24"/>
                <w:lang w:val="nl-NL"/>
              </w:rPr>
            </w:pPr>
            <w:r w:rsidRPr="007B7287">
              <w:rPr>
                <w:sz w:val="24"/>
                <w:szCs w:val="24"/>
                <w:lang w:val="nl-NL"/>
              </w:rPr>
              <w:t>Dự thảo Quy định</w:t>
            </w:r>
          </w:p>
        </w:tc>
        <w:tc>
          <w:tcPr>
            <w:tcW w:w="1216" w:type="dxa"/>
            <w:vMerge/>
            <w:tcBorders>
              <w:bottom w:val="nil"/>
            </w:tcBorders>
          </w:tcPr>
          <w:p w:rsidR="00AC7EB7" w:rsidRPr="007B7287" w:rsidRDefault="00AC7EB7" w:rsidP="007B7287">
            <w:pPr>
              <w:spacing w:after="0" w:line="240" w:lineRule="auto"/>
              <w:jc w:val="both"/>
              <w:rPr>
                <w:spacing w:val="-16"/>
                <w:sz w:val="24"/>
                <w:szCs w:val="24"/>
              </w:rPr>
            </w:pPr>
          </w:p>
        </w:tc>
        <w:tc>
          <w:tcPr>
            <w:tcW w:w="4186" w:type="dxa"/>
          </w:tcPr>
          <w:p w:rsidR="00AC7EB7" w:rsidRPr="007B7287" w:rsidRDefault="00AC7EB7" w:rsidP="007B7287">
            <w:pPr>
              <w:shd w:val="clear" w:color="auto" w:fill="FFFFFF"/>
              <w:spacing w:after="0" w:line="240" w:lineRule="auto"/>
              <w:jc w:val="both"/>
              <w:rPr>
                <w:sz w:val="24"/>
                <w:szCs w:val="24"/>
              </w:rPr>
            </w:pPr>
            <w:r w:rsidRPr="007B7287">
              <w:rPr>
                <w:sz w:val="24"/>
                <w:szCs w:val="24"/>
              </w:rPr>
              <w:t>- Điều 1:</w:t>
            </w:r>
          </w:p>
          <w:p w:rsidR="00AC7EB7" w:rsidRPr="007B7287" w:rsidRDefault="00AC7EB7" w:rsidP="007B7287">
            <w:pPr>
              <w:shd w:val="clear" w:color="auto" w:fill="FFFFFF"/>
              <w:spacing w:after="0" w:line="240" w:lineRule="auto"/>
              <w:jc w:val="both"/>
              <w:rPr>
                <w:sz w:val="24"/>
                <w:szCs w:val="24"/>
              </w:rPr>
            </w:pPr>
            <w:r w:rsidRPr="007B7287">
              <w:rPr>
                <w:sz w:val="24"/>
                <w:szCs w:val="24"/>
              </w:rPr>
              <w:t xml:space="preserve">+ Khoản 1 quy định về phạm vi điều chỉnh: (i) Đề nghị nghiên cứu bỏ đoạn “Quyết định này quy định đối tượng” – không cần thiết vì đối tượng áp dụng đã được quy định tại khoản 2 của Điều. </w:t>
            </w:r>
          </w:p>
          <w:p w:rsidR="00AC7EB7" w:rsidRPr="007B7287" w:rsidRDefault="00AC7EB7" w:rsidP="007B7287">
            <w:pPr>
              <w:shd w:val="clear" w:color="auto" w:fill="FFFFFF"/>
              <w:spacing w:after="0" w:line="240" w:lineRule="auto"/>
              <w:jc w:val="both"/>
              <w:rPr>
                <w:spacing w:val="-4"/>
                <w:sz w:val="24"/>
                <w:szCs w:val="24"/>
              </w:rPr>
            </w:pPr>
            <w:r w:rsidRPr="007B7287">
              <w:rPr>
                <w:spacing w:val="-4"/>
                <w:sz w:val="24"/>
                <w:szCs w:val="24"/>
              </w:rPr>
              <w:t xml:space="preserve">+ Khoản 2 quy định về đối tượng áp dụng: (i) Quy định “Quy định này áp dụng đối với cơ quan thực hiện nhiệm vụ tư vấn, phản biện và giám định xã hội” – theo phạm vi điều chỉnh được hiểu là “Liên hiệp các Hội Khoa học và Kỹ thuật tỉnh”, do đó, đề nghị quy định rõ đối tượng áp dụng này là Liên hiệp các Hội Khoa học và Kỹ thuật tỉnh; (ii) dự thảo Quy định “…cơ quan, đơn vị, tổ </w:t>
            </w:r>
            <w:r w:rsidRPr="007B7287">
              <w:rPr>
                <w:spacing w:val="-4"/>
                <w:sz w:val="24"/>
                <w:szCs w:val="24"/>
              </w:rPr>
              <w:lastRenderedPageBreak/>
              <w:t xml:space="preserve">chức đề nghị tư vấn, phản biện và giám định xã hội trên địa bàn tỉnh Bắc Ninh” – là chưa bao quát hết các đối tượng được quy định trong dự thảo Quy chế, đơn cử như: cơ quan giao nhiệm vụ, cơ quan đặt hàng, các tổ chức, cá nhân có liên quan…Do đó, đề nghị nghiên cứu, rà soát chỉnh sửa quy định về đối tượng áp dụng đảm bảo bao quát, đầy đủ và thống nhất. </w:t>
            </w:r>
          </w:p>
          <w:p w:rsidR="00AC7EB7" w:rsidRPr="007B7287" w:rsidRDefault="00AC7EB7" w:rsidP="007B7287">
            <w:pPr>
              <w:shd w:val="clear" w:color="auto" w:fill="FFFFFF"/>
              <w:spacing w:after="0" w:line="240" w:lineRule="auto"/>
              <w:jc w:val="both"/>
              <w:rPr>
                <w:sz w:val="24"/>
                <w:szCs w:val="24"/>
              </w:rPr>
            </w:pPr>
            <w:r w:rsidRPr="007B7287">
              <w:rPr>
                <w:sz w:val="24"/>
                <w:szCs w:val="24"/>
              </w:rPr>
              <w:t>- Khoản 1 Điều 2 quy định trách nhiệm của UBND tỉnh – đây là văn bản do UBND tỉnh ban hành, quy định trách nhiệm của mình thực hiện, việc quy định như trên là chưa phù hợp, đồng thời, nội dung này trùng lặp với nội dung khoản 1 Điều 6 dự thảo Quy định, do đó, đề nghị nghiên cứu quy định nội dung này đảm bảo phù hợp.</w:t>
            </w:r>
          </w:p>
          <w:p w:rsidR="00AC7EB7" w:rsidRPr="007B7287" w:rsidRDefault="00AC7EB7" w:rsidP="007B7287">
            <w:pPr>
              <w:shd w:val="clear" w:color="auto" w:fill="FFFFFF"/>
              <w:spacing w:after="0" w:line="240" w:lineRule="auto"/>
              <w:jc w:val="both"/>
              <w:rPr>
                <w:sz w:val="24"/>
                <w:szCs w:val="24"/>
              </w:rPr>
            </w:pPr>
            <w:r w:rsidRPr="007B7287">
              <w:rPr>
                <w:sz w:val="24"/>
                <w:szCs w:val="24"/>
              </w:rPr>
              <w:t xml:space="preserve">- Điều 3: Đề nghị nghiên cứu, rà soát kỹ nội dung tư vấn, phản biện và giám định xã hội đảm bảo phù hợp với quy định pháp luật và yêu cầu thực tiễn của địa phương. Đơn cử như: (i) đề nghị làm rõ cơ sở pháp lý, cơ sở thực tiễn quy định tại khoản 5 để đảm bảo tính hợp pháp, khả thi của quy định này. (ii) Đề nghị quy định rõ ràng, cụ thể “Nghị quyết, đề án của Tỉnh ủy, Ban Thường vụ Tỉnh ủy về phát triển kinh tế - xã hộị” để đảm bảo xác định rõ phạm vi nội dung cần tư vấn, phản biện và giám định xã hội. </w:t>
            </w: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p>
          <w:p w:rsidR="00AC7EB7" w:rsidRPr="007B7287" w:rsidRDefault="00AC7EB7" w:rsidP="007B7287">
            <w:pPr>
              <w:shd w:val="clear" w:color="auto" w:fill="FFFFFF"/>
              <w:spacing w:after="0" w:line="240" w:lineRule="auto"/>
              <w:jc w:val="both"/>
              <w:rPr>
                <w:sz w:val="24"/>
                <w:szCs w:val="24"/>
              </w:rPr>
            </w:pPr>
            <w:r w:rsidRPr="007B7287">
              <w:rPr>
                <w:sz w:val="24"/>
                <w:szCs w:val="24"/>
              </w:rPr>
              <w:t xml:space="preserve">- Khoản 1 Điều 4 quy định yêu cầu của hoạt động tư vấn, phản biện và giám định xã hội là “Cung cấp cho các cơ quan ... trong việc đề xuất, xây dựng, thẩm định phê duyệt hoặc thực hiện các chương trình, đề án, dự thảo văn bản quy phạm pháp luật ... Đề xuất ... những vấn đề lớn về chủ trương, chính sách phát triển và </w:t>
            </w:r>
            <w:r w:rsidRPr="007B7287">
              <w:rPr>
                <w:sz w:val="24"/>
                <w:szCs w:val="24"/>
              </w:rPr>
              <w:lastRenderedPageBreak/>
              <w:t>thực hiện nhiệm vụ phát triển kinh tế - xã hội ...”; khoản 1 Điều 5 quy định tính chất hoạt động tư vấn, phản biện và giám định xã hội “... nâng cao hiệu quả, tính khả thi của các chương trình, đề án, quy hoạch phát triển kinh tế - xã hội ...” là chưa bao quát hết các nội dung tư vấn, phản biện và giám định xã hội được quy định tại Điều 3 dự thảo Quy định, đơn cử như: quy hoạch, kế hoạch, báo cáo ...</w:t>
            </w:r>
          </w:p>
          <w:p w:rsidR="00AC7EB7" w:rsidRPr="007B7287" w:rsidRDefault="00AC7EB7" w:rsidP="007B7287">
            <w:pPr>
              <w:shd w:val="clear" w:color="auto" w:fill="FFFFFF"/>
              <w:spacing w:after="0" w:line="240" w:lineRule="auto"/>
              <w:jc w:val="both"/>
              <w:rPr>
                <w:sz w:val="24"/>
                <w:szCs w:val="24"/>
              </w:rPr>
            </w:pPr>
            <w:r w:rsidRPr="007B7287">
              <w:rPr>
                <w:sz w:val="24"/>
                <w:szCs w:val="24"/>
              </w:rPr>
              <w:t>- Điều 7: (i) Khoản 2 quy định “... Liên hiệp các Hội Khoa học và Kỹ thuật tỉnh Bắc Ninh đề xuất và báo cáo Chủ tịch Uỷ ban nhân dân tỉnh giao bổ sung nhiệm vụ”, tuy nhiên, khoản 1 Điều 3, khoản 1 Điều 6 quy định trách nhiệm giao nhiệm vụ là thuộc thẩm quyền của UBND tỉnh; (ii) Khoản 3 sửa dụng dấu “..</w:t>
            </w:r>
            <w:r w:rsidRPr="007B7287">
              <w:rPr>
                <w:sz w:val="24"/>
                <w:szCs w:val="24"/>
              </w:rPr>
              <w:t>.” là chưa cụ thể, việc quy định như trên dẫn đến việc áp dụng tùy nghi, do đó, đề nghị nghiên cứu quy định nội dung này đảm bảo phù hợp.</w:t>
            </w:r>
          </w:p>
          <w:p w:rsidR="00AC7EB7" w:rsidRPr="007B7287" w:rsidRDefault="00AC7EB7" w:rsidP="007B7287">
            <w:pPr>
              <w:shd w:val="clear" w:color="auto" w:fill="FFFFFF"/>
              <w:spacing w:after="0" w:line="240" w:lineRule="auto"/>
              <w:jc w:val="both"/>
              <w:rPr>
                <w:sz w:val="24"/>
                <w:szCs w:val="24"/>
              </w:rPr>
            </w:pPr>
            <w:r w:rsidRPr="00AD3EFA">
              <w:rPr>
                <w:sz w:val="24"/>
                <w:szCs w:val="24"/>
              </w:rPr>
              <w:t>- Đề nghị</w:t>
            </w:r>
            <w:r w:rsidRPr="007B7287">
              <w:rPr>
                <w:sz w:val="24"/>
                <w:szCs w:val="24"/>
              </w:rPr>
              <w:t xml:space="preserve"> trình bày văn bản được viện dẫn tại khoản 4 Điều 9 đảm bảo phù hợp với khoản 12 Điều 68 Nghị định số 78/2025/NĐ-CP được sửa đổi, bổ sung bởi khoản 38 Điều 1 Nghị định số 187/2025/NĐ-CP. </w:t>
            </w:r>
          </w:p>
          <w:p w:rsidR="00AC7EB7" w:rsidRPr="007B7287" w:rsidRDefault="00AC7EB7" w:rsidP="007B7287">
            <w:pPr>
              <w:shd w:val="clear" w:color="auto" w:fill="FFFFFF"/>
              <w:spacing w:after="0" w:line="240" w:lineRule="auto"/>
              <w:jc w:val="both"/>
              <w:rPr>
                <w:sz w:val="24"/>
                <w:szCs w:val="24"/>
              </w:rPr>
            </w:pPr>
            <w:r w:rsidRPr="007B7287">
              <w:rPr>
                <w:sz w:val="24"/>
                <w:szCs w:val="24"/>
              </w:rPr>
              <w:t xml:space="preserve">- Điều 13: </w:t>
            </w:r>
          </w:p>
          <w:p w:rsidR="00AC7EB7" w:rsidRPr="007B7287" w:rsidRDefault="00AC7EB7" w:rsidP="007B7287">
            <w:pPr>
              <w:shd w:val="clear" w:color="auto" w:fill="FFFFFF"/>
              <w:spacing w:after="0" w:line="240" w:lineRule="auto"/>
              <w:jc w:val="both"/>
              <w:rPr>
                <w:sz w:val="24"/>
                <w:szCs w:val="24"/>
              </w:rPr>
            </w:pPr>
            <w:r w:rsidRPr="007B7287">
              <w:rPr>
                <w:sz w:val="24"/>
                <w:szCs w:val="24"/>
              </w:rPr>
              <w:t xml:space="preserve">(i) Đề nghị không quy định nội dung khoản 2, vì nội dung này không phù hợp với trách nhiệm thường xuyên rà soát được quy định tại khoản 3 Điều 35 Nghị định số 79/2025/NĐ-CP3 được sửa đổi, bổ sung bởi điểm b khoản 10 Điều 2 Nghị định 187/2025/NĐ-CP; </w:t>
            </w:r>
          </w:p>
          <w:p w:rsidR="00AC7EB7" w:rsidRPr="007B7287" w:rsidRDefault="00AC7EB7" w:rsidP="007B7287">
            <w:pPr>
              <w:shd w:val="clear" w:color="auto" w:fill="FFFFFF"/>
              <w:spacing w:after="0" w:line="240" w:lineRule="auto"/>
              <w:jc w:val="both"/>
              <w:rPr>
                <w:sz w:val="24"/>
                <w:szCs w:val="24"/>
              </w:rPr>
            </w:pPr>
            <w:r w:rsidRPr="007B7287">
              <w:rPr>
                <w:sz w:val="24"/>
                <w:szCs w:val="24"/>
              </w:rPr>
              <w:t xml:space="preserve">(ii) Khoản 3 đề nghị chỉnh sửa cụm từ “… để xem xét, sửa đổi bổ sung cho phù hợp” thành cụm từ “để xem xét, quyết định” để đảm bảo phù hợp. </w:t>
            </w:r>
          </w:p>
          <w:p w:rsidR="00AC7EB7" w:rsidRPr="007B7287" w:rsidRDefault="00AC7EB7" w:rsidP="007B7287">
            <w:pPr>
              <w:shd w:val="clear" w:color="auto" w:fill="FFFFFF"/>
              <w:spacing w:after="0" w:line="240" w:lineRule="auto"/>
              <w:jc w:val="both"/>
              <w:rPr>
                <w:sz w:val="24"/>
                <w:szCs w:val="24"/>
              </w:rPr>
            </w:pPr>
            <w:r w:rsidRPr="007B7287">
              <w:rPr>
                <w:sz w:val="24"/>
                <w:szCs w:val="24"/>
              </w:rPr>
              <w:t>- Đề nghị rà soát, chỉnh sửa cụm từ “Liên hiệp các Hội Khoa học và Kỹ thuật tỉnh Bắc Ninh” thành “Liên hiệp các Hội Khoa học và Kỹ thuật tỉnh” trong toàn bộ dự thảo văn bản đề đảm bảo phù hợp.</w:t>
            </w:r>
          </w:p>
        </w:tc>
        <w:tc>
          <w:tcPr>
            <w:tcW w:w="2917" w:type="dxa"/>
          </w:tcPr>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AD3EFA" w:rsidRDefault="00AC7EB7" w:rsidP="007B7287">
            <w:pPr>
              <w:spacing w:after="0" w:line="240" w:lineRule="auto"/>
              <w:jc w:val="both"/>
              <w:rPr>
                <w:spacing w:val="-6"/>
                <w:sz w:val="24"/>
                <w:szCs w:val="24"/>
              </w:rPr>
            </w:pPr>
            <w:r w:rsidRPr="007B7287">
              <w:rPr>
                <w:spacing w:val="-6"/>
                <w:sz w:val="24"/>
                <w:szCs w:val="24"/>
              </w:rPr>
              <w:t>Đề nghị giữ nguyên như dự thảo. Lý do: Ban Thường vụ Tỉnh ủy Bắc Giang đã ban hành Kế hoạch số 123-KH/TU ngày 13/3/2024, UBND tỉnh Bắc Giang ban hành Kế hoạch số 34/KH-UBND ngày 04/6/2024 thực hiện Nghị quyết số 45-NQ/TW ngày 24/11/2023 của Ban Chấp hành Trung ương Đảng khóa XIII; trong đó, chỉ đạo tiếp tục mở rộng hoạt động tư vấn, phản biện đối với các văn bản quan trọng trình Tỉnh ủy, UBND tỉnh; các chính sách trình HĐND tỉnh; mặt khác, là những nội dung cần tư vấn, phản biện nhằm nâng cao chất lượng, tính khả thi của các Nghị quyết, Đề án của Tỉnh ủy, BTVTU và các văn bản QPPL không thuộc nội dung bắt buộc.</w:t>
            </w: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r w:rsidRPr="007B7287">
              <w:rPr>
                <w:spacing w:val="-6"/>
                <w:sz w:val="24"/>
                <w:szCs w:val="24"/>
              </w:rPr>
              <w:t>Tiếp thu, chỉnh sửa dự thảo.</w:t>
            </w: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p w:rsidR="00AC7EB7" w:rsidRPr="007B7287" w:rsidRDefault="00AC7EB7" w:rsidP="007B7287">
            <w:pPr>
              <w:spacing w:after="0" w:line="240" w:lineRule="auto"/>
              <w:jc w:val="both"/>
              <w:rPr>
                <w:spacing w:val="-6"/>
                <w:sz w:val="24"/>
                <w:szCs w:val="24"/>
              </w:rPr>
            </w:pPr>
          </w:p>
        </w:tc>
      </w:tr>
      <w:tr w:rsidR="00AC7EB7" w:rsidRPr="007B7287" w:rsidTr="007B7287">
        <w:trPr>
          <w:trHeight w:val="70"/>
        </w:trPr>
        <w:tc>
          <w:tcPr>
            <w:tcW w:w="1712" w:type="dxa"/>
            <w:tcBorders>
              <w:right w:val="single" w:sz="4" w:space="0" w:color="auto"/>
            </w:tcBorders>
          </w:tcPr>
          <w:p w:rsidR="00AC7EB7" w:rsidRPr="007B7287" w:rsidRDefault="00AC7EB7" w:rsidP="007B7287">
            <w:pPr>
              <w:spacing w:after="0" w:line="240" w:lineRule="auto"/>
              <w:jc w:val="both"/>
              <w:rPr>
                <w:sz w:val="24"/>
                <w:szCs w:val="24"/>
                <w:lang w:val="nl-NL"/>
              </w:rPr>
            </w:pPr>
            <w:r w:rsidRPr="007B7287">
              <w:rPr>
                <w:sz w:val="24"/>
                <w:szCs w:val="24"/>
              </w:rPr>
              <w:lastRenderedPageBreak/>
              <w:t>Đối với dự thảo Tờ trình</w:t>
            </w:r>
          </w:p>
        </w:tc>
        <w:tc>
          <w:tcPr>
            <w:tcW w:w="1216" w:type="dxa"/>
            <w:tcBorders>
              <w:top w:val="nil"/>
              <w:left w:val="single" w:sz="4" w:space="0" w:color="auto"/>
              <w:bottom w:val="single" w:sz="4" w:space="0" w:color="auto"/>
              <w:right w:val="single" w:sz="4" w:space="0" w:color="auto"/>
            </w:tcBorders>
          </w:tcPr>
          <w:p w:rsidR="00AC7EB7" w:rsidRPr="007B7287" w:rsidRDefault="00AC7EB7" w:rsidP="007B7287">
            <w:pPr>
              <w:spacing w:after="0" w:line="240" w:lineRule="auto"/>
              <w:jc w:val="both"/>
              <w:rPr>
                <w:spacing w:val="-16"/>
                <w:sz w:val="24"/>
                <w:szCs w:val="24"/>
              </w:rPr>
            </w:pPr>
          </w:p>
        </w:tc>
        <w:tc>
          <w:tcPr>
            <w:tcW w:w="4186" w:type="dxa"/>
            <w:tcBorders>
              <w:left w:val="single" w:sz="4" w:space="0" w:color="auto"/>
            </w:tcBorders>
          </w:tcPr>
          <w:p w:rsidR="00AC7EB7" w:rsidRPr="007B7287" w:rsidRDefault="00AC7EB7" w:rsidP="007B7287">
            <w:pPr>
              <w:shd w:val="clear" w:color="auto" w:fill="FFFFFF"/>
              <w:spacing w:after="0" w:line="240" w:lineRule="auto"/>
              <w:jc w:val="both"/>
              <w:rPr>
                <w:sz w:val="24"/>
                <w:szCs w:val="24"/>
              </w:rPr>
            </w:pPr>
            <w:r w:rsidRPr="007B7287">
              <w:rPr>
                <w:sz w:val="24"/>
                <w:szCs w:val="24"/>
              </w:rPr>
              <w:t xml:space="preserve">- Với ý đã nêu tại mục 1, 2 Công văn này, sau khi nghiên cứu tiếp thu đề nghị rà soát </w:t>
            </w:r>
            <w:r w:rsidRPr="007B7287">
              <w:rPr>
                <w:sz w:val="24"/>
                <w:szCs w:val="24"/>
              </w:rPr>
              <w:lastRenderedPageBreak/>
              <w:t>các thành phần hồ sơ trình để đảm bảo thống nhất. - Tại mục III dự thảo Tờ trình – Quá trình xây dựng văn bản chưa thể hiện nội dung: (i) Thực hiện 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 theo quy định tại khoản 5 Điều 2 Nghị định số 78/2025/NĐ-CP được sửa đổi, bổ sung bởi khoản 1 Điều 1 Nghị định số 187/2025/NĐ-CP; (ii) Thực hiện truyền thông chính sách, dự thảo văn bản quy phạm pháp luật theo quy định của Điều 3 Nghị định số 78/2025/NĐ-CP.</w:t>
            </w:r>
          </w:p>
        </w:tc>
        <w:tc>
          <w:tcPr>
            <w:tcW w:w="2917" w:type="dxa"/>
          </w:tcPr>
          <w:p w:rsidR="00AC7EB7" w:rsidRPr="007B7287" w:rsidRDefault="00AC7EB7" w:rsidP="007B7287">
            <w:pPr>
              <w:spacing w:after="0" w:line="240" w:lineRule="auto"/>
              <w:jc w:val="both"/>
              <w:rPr>
                <w:spacing w:val="-6"/>
                <w:sz w:val="24"/>
                <w:szCs w:val="24"/>
              </w:rPr>
            </w:pPr>
            <w:r w:rsidRPr="007B7287">
              <w:rPr>
                <w:spacing w:val="-6"/>
                <w:sz w:val="24"/>
                <w:szCs w:val="24"/>
              </w:rPr>
              <w:lastRenderedPageBreak/>
              <w:t>Tiếp thu, chỉnh sửa dự thảo.</w:t>
            </w:r>
          </w:p>
          <w:p w:rsidR="00AC7EB7" w:rsidRPr="007B7287" w:rsidRDefault="00AC7EB7" w:rsidP="007B7287">
            <w:pPr>
              <w:spacing w:after="0" w:line="240" w:lineRule="auto"/>
              <w:jc w:val="both"/>
              <w:rPr>
                <w:spacing w:val="-6"/>
                <w:sz w:val="24"/>
                <w:szCs w:val="24"/>
              </w:rPr>
            </w:pPr>
          </w:p>
        </w:tc>
      </w:tr>
    </w:tbl>
    <w:p w:rsidR="00AC7EB7" w:rsidRPr="007B7287" w:rsidRDefault="00AC7EB7" w:rsidP="00AC7EB7">
      <w:pPr>
        <w:spacing w:after="0" w:line="240" w:lineRule="auto"/>
        <w:ind w:firstLine="567"/>
        <w:jc w:val="both"/>
        <w:rPr>
          <w:lang w:val="es-ES"/>
        </w:rPr>
      </w:pPr>
    </w:p>
    <w:p w:rsidR="00AC7EB7" w:rsidRPr="007B7287" w:rsidRDefault="00AC7EB7" w:rsidP="00AC7EB7"/>
    <w:p w:rsidR="00B70DEB" w:rsidRDefault="00AC7EB7">
      <w:bookmarkStart w:id="2" w:name="_GoBack"/>
      <w:bookmarkEnd w:id="2"/>
    </w:p>
    <w:sectPr w:rsidR="00B70DEB">
      <w:headerReference w:type="default" r:id="rId4"/>
      <w:pgSz w:w="11907" w:h="16840" w:code="9"/>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Bold">
    <w:panose1 w:val="020208030705050203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AD" w:rsidRDefault="00AC7EB7">
    <w:pPr>
      <w:pStyle w:val="Header"/>
      <w:jc w:val="center"/>
    </w:pPr>
    <w:r>
      <w:fldChar w:fldCharType="begin"/>
    </w:r>
    <w:r>
      <w:instrText xml:space="preserve"> PAGE   \* MERGEFORMAT </w:instrText>
    </w:r>
    <w:r>
      <w:fldChar w:fldCharType="separate"/>
    </w:r>
    <w:r>
      <w:rPr>
        <w:noProof/>
      </w:rPr>
      <w:t>2</w:t>
    </w:r>
    <w:r>
      <w:rPr>
        <w:noProof/>
      </w:rPr>
      <w:fldChar w:fldCharType="end"/>
    </w:r>
  </w:p>
  <w:p w:rsidR="00D72EAD" w:rsidRDefault="00AC7E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B7"/>
    <w:rsid w:val="007A7125"/>
    <w:rsid w:val="007E1F19"/>
    <w:rsid w:val="00A30CE5"/>
    <w:rsid w:val="00AC7EB7"/>
    <w:rsid w:val="00D6498D"/>
    <w:rsid w:val="00FC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05732-4299-462F-B11A-1E989ADA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EB7"/>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D6498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D6498D"/>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6498D"/>
    <w:pPr>
      <w:keepNext/>
      <w:keepLines/>
      <w:spacing w:before="40" w:after="0" w:line="240" w:lineRule="auto"/>
      <w:outlineLvl w:val="2"/>
    </w:pPr>
    <w:rPr>
      <w:rFonts w:asciiTheme="majorHAnsi" w:eastAsiaTheme="majorEastAsia" w:hAnsiTheme="maj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D6498D"/>
    <w:pPr>
      <w:keepNext/>
      <w:keepLines/>
      <w:spacing w:before="40" w:after="0" w:line="259" w:lineRule="auto"/>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6498D"/>
    <w:pPr>
      <w:keepNext/>
      <w:keepLines/>
      <w:spacing w:before="40" w:after="0" w:line="259" w:lineRule="auto"/>
      <w:outlineLvl w:val="4"/>
    </w:pPr>
    <w:rPr>
      <w:rFonts w:asciiTheme="majorHAnsi" w:eastAsiaTheme="majorEastAsia" w:hAnsiTheme="majorHAnsi" w:cstheme="majorBidi"/>
      <w:caps/>
      <w:color w:val="2E74B5" w:themeColor="accent1" w:themeShade="BF"/>
      <w:sz w:val="22"/>
    </w:rPr>
  </w:style>
  <w:style w:type="paragraph" w:styleId="Heading6">
    <w:name w:val="heading 6"/>
    <w:basedOn w:val="Normal"/>
    <w:next w:val="Normal"/>
    <w:link w:val="Heading6Char"/>
    <w:uiPriority w:val="9"/>
    <w:semiHidden/>
    <w:unhideWhenUsed/>
    <w:qFormat/>
    <w:rsid w:val="00D6498D"/>
    <w:pPr>
      <w:keepNext/>
      <w:keepLines/>
      <w:spacing w:before="40" w:after="0" w:line="259" w:lineRule="auto"/>
      <w:outlineLvl w:val="5"/>
    </w:pPr>
    <w:rPr>
      <w:rFonts w:asciiTheme="majorHAnsi" w:eastAsiaTheme="majorEastAsia" w:hAnsiTheme="majorHAnsi" w:cstheme="majorBidi"/>
      <w:i/>
      <w:iCs/>
      <w:caps/>
      <w:color w:val="1F4E79" w:themeColor="accent1" w:themeShade="80"/>
      <w:sz w:val="22"/>
    </w:rPr>
  </w:style>
  <w:style w:type="paragraph" w:styleId="Heading7">
    <w:name w:val="heading 7"/>
    <w:basedOn w:val="Normal"/>
    <w:next w:val="Normal"/>
    <w:link w:val="Heading7Char"/>
    <w:uiPriority w:val="9"/>
    <w:semiHidden/>
    <w:unhideWhenUsed/>
    <w:qFormat/>
    <w:rsid w:val="00D6498D"/>
    <w:pPr>
      <w:keepNext/>
      <w:keepLines/>
      <w:spacing w:before="40" w:after="0" w:line="259" w:lineRule="auto"/>
      <w:outlineLvl w:val="6"/>
    </w:pPr>
    <w:rPr>
      <w:rFonts w:asciiTheme="majorHAnsi" w:eastAsiaTheme="majorEastAsia" w:hAnsiTheme="majorHAnsi" w:cstheme="majorBidi"/>
      <w:b/>
      <w:bCs/>
      <w:color w:val="1F4E79" w:themeColor="accent1" w:themeShade="80"/>
      <w:sz w:val="22"/>
    </w:rPr>
  </w:style>
  <w:style w:type="paragraph" w:styleId="Heading8">
    <w:name w:val="heading 8"/>
    <w:basedOn w:val="Normal"/>
    <w:next w:val="Normal"/>
    <w:link w:val="Heading8Char"/>
    <w:uiPriority w:val="9"/>
    <w:semiHidden/>
    <w:unhideWhenUsed/>
    <w:qFormat/>
    <w:rsid w:val="00D6498D"/>
    <w:pPr>
      <w:keepNext/>
      <w:keepLines/>
      <w:spacing w:before="40" w:after="0" w:line="259" w:lineRule="auto"/>
      <w:outlineLvl w:val="7"/>
    </w:pPr>
    <w:rPr>
      <w:rFonts w:asciiTheme="majorHAnsi" w:eastAsiaTheme="majorEastAsia" w:hAnsiTheme="majorHAnsi" w:cstheme="majorBidi"/>
      <w:b/>
      <w:bCs/>
      <w:i/>
      <w:iCs/>
      <w:color w:val="1F4E79" w:themeColor="accent1" w:themeShade="80"/>
      <w:sz w:val="22"/>
    </w:rPr>
  </w:style>
  <w:style w:type="paragraph" w:styleId="Heading9">
    <w:name w:val="heading 9"/>
    <w:basedOn w:val="Normal"/>
    <w:next w:val="Normal"/>
    <w:link w:val="Heading9Char"/>
    <w:uiPriority w:val="9"/>
    <w:semiHidden/>
    <w:unhideWhenUsed/>
    <w:qFormat/>
    <w:rsid w:val="00D6498D"/>
    <w:pPr>
      <w:keepNext/>
      <w:keepLines/>
      <w:spacing w:before="40" w:after="0" w:line="259" w:lineRule="auto"/>
      <w:outlineLvl w:val="8"/>
    </w:pPr>
    <w:rPr>
      <w:rFonts w:asciiTheme="majorHAnsi" w:eastAsiaTheme="majorEastAsia" w:hAnsiTheme="majorHAnsi" w:cstheme="majorBidi"/>
      <w:i/>
      <w:iCs/>
      <w:color w:val="1F4E79" w:themeColor="accent1"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98D"/>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D6498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6498D"/>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6498D"/>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D6498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6498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6498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6498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6498D"/>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6498D"/>
    <w:pPr>
      <w:spacing w:after="160" w:line="240" w:lineRule="auto"/>
    </w:pPr>
    <w:rPr>
      <w:rFonts w:asciiTheme="minorHAnsi" w:eastAsiaTheme="minorHAnsi" w:hAnsiTheme="minorHAnsi" w:cstheme="minorBidi"/>
      <w:b/>
      <w:bCs/>
      <w:smallCaps/>
      <w:color w:val="44546A" w:themeColor="text2"/>
      <w:sz w:val="22"/>
    </w:rPr>
  </w:style>
  <w:style w:type="paragraph" w:styleId="Title">
    <w:name w:val="Title"/>
    <w:basedOn w:val="Normal"/>
    <w:next w:val="Normal"/>
    <w:link w:val="TitleChar"/>
    <w:uiPriority w:val="10"/>
    <w:qFormat/>
    <w:rsid w:val="00D6498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6498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6498D"/>
    <w:pPr>
      <w:numPr>
        <w:ilvl w:val="1"/>
      </w:numPr>
      <w:spacing w:after="240" w:line="240" w:lineRule="auto"/>
    </w:pPr>
    <w:rPr>
      <w:rFonts w:asciiTheme="majorHAnsi" w:eastAsiaTheme="majorEastAsia" w:hAnsiTheme="majorHAnsi" w:cstheme="majorBidi"/>
      <w:color w:val="5B9BD5" w:themeColor="accent1"/>
      <w:szCs w:val="28"/>
    </w:rPr>
  </w:style>
  <w:style w:type="character" w:customStyle="1" w:styleId="SubtitleChar">
    <w:name w:val="Subtitle Char"/>
    <w:basedOn w:val="DefaultParagraphFont"/>
    <w:link w:val="Subtitle"/>
    <w:uiPriority w:val="11"/>
    <w:rsid w:val="00D6498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D6498D"/>
    <w:rPr>
      <w:b/>
      <w:bCs/>
    </w:rPr>
  </w:style>
  <w:style w:type="character" w:styleId="Emphasis">
    <w:name w:val="Emphasis"/>
    <w:basedOn w:val="DefaultParagraphFont"/>
    <w:uiPriority w:val="20"/>
    <w:qFormat/>
    <w:rsid w:val="00D6498D"/>
    <w:rPr>
      <w:i/>
      <w:iCs/>
    </w:rPr>
  </w:style>
  <w:style w:type="paragraph" w:styleId="NoSpacing">
    <w:name w:val="No Spacing"/>
    <w:uiPriority w:val="1"/>
    <w:qFormat/>
    <w:rsid w:val="00D6498D"/>
    <w:pPr>
      <w:spacing w:after="0" w:line="240" w:lineRule="auto"/>
    </w:pPr>
  </w:style>
  <w:style w:type="paragraph" w:styleId="Quote">
    <w:name w:val="Quote"/>
    <w:basedOn w:val="Normal"/>
    <w:next w:val="Normal"/>
    <w:link w:val="QuoteChar"/>
    <w:uiPriority w:val="29"/>
    <w:qFormat/>
    <w:rsid w:val="00D6498D"/>
    <w:pPr>
      <w:spacing w:before="120" w:after="120" w:line="259" w:lineRule="auto"/>
      <w:ind w:left="720"/>
    </w:pPr>
    <w:rPr>
      <w:rFonts w:asciiTheme="minorHAnsi" w:eastAsiaTheme="minorHAnsi" w:hAnsiTheme="minorHAnsi" w:cstheme="minorBidi"/>
      <w:color w:val="44546A" w:themeColor="text2"/>
      <w:sz w:val="24"/>
      <w:szCs w:val="24"/>
    </w:rPr>
  </w:style>
  <w:style w:type="character" w:customStyle="1" w:styleId="QuoteChar">
    <w:name w:val="Quote Char"/>
    <w:basedOn w:val="DefaultParagraphFont"/>
    <w:link w:val="Quote"/>
    <w:uiPriority w:val="29"/>
    <w:rsid w:val="00D6498D"/>
    <w:rPr>
      <w:color w:val="44546A" w:themeColor="text2"/>
      <w:sz w:val="24"/>
      <w:szCs w:val="24"/>
    </w:rPr>
  </w:style>
  <w:style w:type="paragraph" w:styleId="IntenseQuote">
    <w:name w:val="Intense Quote"/>
    <w:basedOn w:val="Normal"/>
    <w:next w:val="Normal"/>
    <w:link w:val="IntenseQuoteChar"/>
    <w:uiPriority w:val="30"/>
    <w:qFormat/>
    <w:rsid w:val="00D6498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6498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6498D"/>
    <w:rPr>
      <w:i/>
      <w:iCs/>
      <w:color w:val="595959" w:themeColor="text1" w:themeTint="A6"/>
    </w:rPr>
  </w:style>
  <w:style w:type="character" w:styleId="IntenseEmphasis">
    <w:name w:val="Intense Emphasis"/>
    <w:basedOn w:val="DefaultParagraphFont"/>
    <w:uiPriority w:val="21"/>
    <w:qFormat/>
    <w:rsid w:val="00D6498D"/>
    <w:rPr>
      <w:b/>
      <w:bCs/>
      <w:i/>
      <w:iCs/>
    </w:rPr>
  </w:style>
  <w:style w:type="character" w:styleId="SubtleReference">
    <w:name w:val="Subtle Reference"/>
    <w:basedOn w:val="DefaultParagraphFont"/>
    <w:uiPriority w:val="31"/>
    <w:qFormat/>
    <w:rsid w:val="00D6498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6498D"/>
    <w:rPr>
      <w:b/>
      <w:bCs/>
      <w:smallCaps/>
      <w:color w:val="44546A" w:themeColor="text2"/>
      <w:u w:val="single"/>
    </w:rPr>
  </w:style>
  <w:style w:type="character" w:styleId="BookTitle">
    <w:name w:val="Book Title"/>
    <w:basedOn w:val="DefaultParagraphFont"/>
    <w:uiPriority w:val="33"/>
    <w:qFormat/>
    <w:rsid w:val="00D6498D"/>
    <w:rPr>
      <w:b/>
      <w:bCs/>
      <w:smallCaps/>
      <w:spacing w:val="10"/>
    </w:rPr>
  </w:style>
  <w:style w:type="paragraph" w:styleId="TOCHeading">
    <w:name w:val="TOC Heading"/>
    <w:basedOn w:val="Heading1"/>
    <w:next w:val="Normal"/>
    <w:uiPriority w:val="39"/>
    <w:semiHidden/>
    <w:unhideWhenUsed/>
    <w:qFormat/>
    <w:rsid w:val="00D6498D"/>
    <w:pPr>
      <w:outlineLvl w:val="9"/>
    </w:pPr>
  </w:style>
  <w:style w:type="paragraph" w:styleId="Header">
    <w:name w:val="header"/>
    <w:basedOn w:val="Normal"/>
    <w:link w:val="HeaderChar"/>
    <w:uiPriority w:val="99"/>
    <w:rsid w:val="00AC7EB7"/>
    <w:pPr>
      <w:tabs>
        <w:tab w:val="center" w:pos="4680"/>
        <w:tab w:val="right" w:pos="9360"/>
      </w:tabs>
    </w:pPr>
  </w:style>
  <w:style w:type="character" w:customStyle="1" w:styleId="HeaderChar">
    <w:name w:val="Header Char"/>
    <w:basedOn w:val="DefaultParagraphFont"/>
    <w:link w:val="Header"/>
    <w:uiPriority w:val="99"/>
    <w:rsid w:val="00AC7EB7"/>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2025-09-24T10:04:00Z</dcterms:created>
  <dcterms:modified xsi:type="dcterms:W3CDTF">2025-09-24T10:04:00Z</dcterms:modified>
</cp:coreProperties>
</file>