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8" w:type="dxa"/>
        <w:tblInd w:w="-234" w:type="dxa"/>
        <w:tblLayout w:type="fixed"/>
        <w:tblLook w:val="0000" w:firstRow="0" w:lastRow="0" w:firstColumn="0" w:lastColumn="0" w:noHBand="0" w:noVBand="0"/>
      </w:tblPr>
      <w:tblGrid>
        <w:gridCol w:w="4275"/>
        <w:gridCol w:w="5693"/>
      </w:tblGrid>
      <w:tr w:rsidR="00552147" w:rsidRPr="00C41E97" w:rsidTr="00D55022">
        <w:trPr>
          <w:trHeight w:val="1237"/>
        </w:trPr>
        <w:tc>
          <w:tcPr>
            <w:tcW w:w="4275" w:type="dxa"/>
          </w:tcPr>
          <w:p w:rsidR="00552147" w:rsidRPr="00C41E97" w:rsidRDefault="00552147" w:rsidP="00D55022">
            <w:pPr>
              <w:spacing w:after="0" w:line="240" w:lineRule="auto"/>
              <w:jc w:val="center"/>
              <w:rPr>
                <w:sz w:val="26"/>
                <w:szCs w:val="26"/>
              </w:rPr>
            </w:pPr>
            <w:r w:rsidRPr="00C41E97">
              <w:rPr>
                <w:sz w:val="26"/>
                <w:szCs w:val="26"/>
              </w:rPr>
              <w:t xml:space="preserve">  UBND TỈNH BẮC NINH</w:t>
            </w:r>
          </w:p>
          <w:p w:rsidR="00552147" w:rsidRPr="00C41E97" w:rsidRDefault="00552147" w:rsidP="00D55022">
            <w:pPr>
              <w:spacing w:after="0" w:line="240" w:lineRule="auto"/>
              <w:jc w:val="right"/>
              <w:rPr>
                <w:b/>
                <w:sz w:val="26"/>
                <w:szCs w:val="26"/>
              </w:rPr>
            </w:pPr>
            <w:r w:rsidRPr="00C41E97">
              <w:rPr>
                <w:b/>
                <w:sz w:val="26"/>
                <w:szCs w:val="26"/>
              </w:rPr>
              <w:t>SỞ KHOA HỌC VÀ CÔNG NGHỆ</w:t>
            </w:r>
          </w:p>
          <w:p w:rsidR="00552147" w:rsidRPr="00C41E97" w:rsidRDefault="00552147" w:rsidP="00D55022">
            <w:pPr>
              <w:spacing w:after="0" w:line="240" w:lineRule="auto"/>
              <w:rPr>
                <w:b/>
                <w:sz w:val="12"/>
              </w:rPr>
            </w:pPr>
            <w:r>
              <w:rPr>
                <w:b/>
                <w:noProof/>
                <w:sz w:val="24"/>
                <w:szCs w:val="24"/>
              </w:rPr>
              <mc:AlternateContent>
                <mc:Choice Requires="wps">
                  <w:drawing>
                    <wp:anchor distT="4294967295" distB="4294967295" distL="114300" distR="114300" simplePos="0" relativeHeight="251659264" behindDoc="0" locked="0" layoutInCell="1" allowOverlap="1" wp14:anchorId="3E4363FB" wp14:editId="3A5F633C">
                      <wp:simplePos x="0" y="0"/>
                      <wp:positionH relativeFrom="column">
                        <wp:posOffset>607695</wp:posOffset>
                      </wp:positionH>
                      <wp:positionV relativeFrom="paragraph">
                        <wp:posOffset>20954</wp:posOffset>
                      </wp:positionV>
                      <wp:extent cx="13392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FE80"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5pt,1.65pt" to="153.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4nG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Np8tJNseIDr6E5EOiNtZ94tChYBRYChVkIzk5vVgX&#10;iJB8CAnHCrZCyth6qVBf4OV8Mo8JFqRgwRnCrGkOpTToRMLwxC9W5T2PYQaOikWwlhO2udmOCHm1&#10;/eVSBTxfiqdzs67T8WOZLjeLzWI2mk2eNqNZWlWjj9tyNnraZh/m1bQqyyr7Gahls7wVjHEV2A2T&#10;ms3+bhJub+Y6Y/dZvcuQvEWPenmywz+Sjr0M7bsOwgHYZWeGHvvhjMG3hxSm/3Hv7cfnvv4FAAD/&#10;/wMAUEsDBBQABgAIAAAAIQA2SQbO2wAAAAYBAAAPAAAAZHJzL2Rvd25yZXYueG1sTI7BTsMwEETv&#10;SPyDtUhcqtamEYGGOBUCcuNCS8V1G2+TiHidxm4b+HoMl3IczejNy5ej7cSRBt861nAzUyCIK2da&#10;rjW8r8vpPQgfkA12jknDF3lYFpcXOWbGnfiNjqtQiwhhn6GGJoQ+k9JXDVn0M9cTx27nBoshxqGW&#10;ZsBThNtOzpVKpcWW40ODPT01VH2uDlaDLze0L78n1UR9JLWj+f759QW1vr4aHx9ABBrDeQy/+lEd&#10;iui0dQc2XnQaFrd3cakhSUDEOlFpCmL7l2WRy//6xQ8AAAD//wMAUEsBAi0AFAAGAAgAAAAhALaD&#10;OJL+AAAA4QEAABMAAAAAAAAAAAAAAAAAAAAAAFtDb250ZW50X1R5cGVzXS54bWxQSwECLQAUAAYA&#10;CAAAACEAOP0h/9YAAACUAQAACwAAAAAAAAAAAAAAAAAvAQAAX3JlbHMvLnJlbHNQSwECLQAUAAYA&#10;CAAAACEAtkOJxh0CAAA2BAAADgAAAAAAAAAAAAAAAAAuAgAAZHJzL2Uyb0RvYy54bWxQSwECLQAU&#10;AAYACAAAACEANkkGztsAAAAGAQAADwAAAAAAAAAAAAAAAAB3BAAAZHJzL2Rvd25yZXYueG1sUEsF&#10;BgAAAAAEAAQA8wAAAH8FAAAAAA==&#10;"/>
                  </w:pict>
                </mc:Fallback>
              </mc:AlternateContent>
            </w:r>
            <w:r w:rsidRPr="00C41E97">
              <w:rPr>
                <w:b/>
              </w:rPr>
              <w:t xml:space="preserve">      </w:t>
            </w:r>
          </w:p>
          <w:p w:rsidR="00552147" w:rsidRPr="00C41E97" w:rsidRDefault="00552147" w:rsidP="00D55022">
            <w:pPr>
              <w:spacing w:after="0" w:line="240" w:lineRule="auto"/>
              <w:rPr>
                <w:b/>
                <w:sz w:val="12"/>
              </w:rPr>
            </w:pPr>
          </w:p>
          <w:p w:rsidR="00552147" w:rsidRPr="00C41E97" w:rsidRDefault="00552147" w:rsidP="00D55022">
            <w:pPr>
              <w:spacing w:after="0" w:line="240" w:lineRule="auto"/>
              <w:jc w:val="center"/>
            </w:pPr>
          </w:p>
        </w:tc>
        <w:tc>
          <w:tcPr>
            <w:tcW w:w="5693" w:type="dxa"/>
          </w:tcPr>
          <w:p w:rsidR="00552147" w:rsidRPr="00C41E97" w:rsidRDefault="00552147" w:rsidP="00D55022">
            <w:pPr>
              <w:spacing w:after="0" w:line="240" w:lineRule="auto"/>
              <w:rPr>
                <w:b/>
                <w:sz w:val="26"/>
                <w:szCs w:val="26"/>
              </w:rPr>
            </w:pPr>
            <w:r w:rsidRPr="00C41E97">
              <w:rPr>
                <w:b/>
                <w:sz w:val="26"/>
                <w:szCs w:val="26"/>
              </w:rPr>
              <w:t xml:space="preserve">CỘNG HOÀ XÃ HỘI CHỦ NGHĨA VIỆT </w:t>
            </w:r>
            <w:smartTag w:uri="urn:schemas-microsoft-com:office:smarttags" w:element="place">
              <w:smartTag w:uri="urn:schemas-microsoft-com:office:smarttags" w:element="country-region">
                <w:r w:rsidRPr="00C41E97">
                  <w:rPr>
                    <w:b/>
                    <w:sz w:val="26"/>
                    <w:szCs w:val="26"/>
                  </w:rPr>
                  <w:t>NAM</w:t>
                </w:r>
              </w:smartTag>
            </w:smartTag>
            <w:r w:rsidRPr="00C41E97">
              <w:rPr>
                <w:b/>
                <w:sz w:val="26"/>
                <w:szCs w:val="26"/>
              </w:rPr>
              <w:t xml:space="preserve"> </w:t>
            </w:r>
          </w:p>
          <w:p w:rsidR="00552147" w:rsidRPr="00C41E97" w:rsidRDefault="00552147" w:rsidP="00D55022">
            <w:pPr>
              <w:spacing w:after="0" w:line="240" w:lineRule="auto"/>
              <w:jc w:val="center"/>
              <w:rPr>
                <w:b/>
                <w:szCs w:val="28"/>
              </w:rPr>
            </w:pPr>
            <w:r w:rsidRPr="00C41E97">
              <w:rPr>
                <w:b/>
                <w:szCs w:val="28"/>
              </w:rPr>
              <w:t xml:space="preserve">Độc lập - Tự do - Hạnh phúc </w:t>
            </w:r>
          </w:p>
          <w:p w:rsidR="00552147" w:rsidRPr="00C41E97" w:rsidRDefault="00552147" w:rsidP="00D55022">
            <w:pPr>
              <w:spacing w:after="0" w:line="240" w:lineRule="auto"/>
              <w:rPr>
                <w:b/>
                <w:szCs w:val="28"/>
              </w:rPr>
            </w:pPr>
            <w:r>
              <w:rPr>
                <w:b/>
                <w:noProof/>
                <w:szCs w:val="28"/>
              </w:rPr>
              <mc:AlternateContent>
                <mc:Choice Requires="wps">
                  <w:drawing>
                    <wp:anchor distT="4294967295" distB="4294967295" distL="114300" distR="114300" simplePos="0" relativeHeight="251660288" behindDoc="0" locked="0" layoutInCell="1" allowOverlap="1" wp14:anchorId="786EC079" wp14:editId="4BDACD54">
                      <wp:simplePos x="0" y="0"/>
                      <wp:positionH relativeFrom="column">
                        <wp:posOffset>680085</wp:posOffset>
                      </wp:positionH>
                      <wp:positionV relativeFrom="paragraph">
                        <wp:posOffset>10794</wp:posOffset>
                      </wp:positionV>
                      <wp:extent cx="21355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7C0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5pt,.85pt" to="221.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xty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Z49Tafp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AsCguz2gAAAAcBAAAPAAAAZHJzL2Rvd25yZXYueG1sTI5BT8JAEIXv&#10;Jv6HzZh4IbAFGjG1W2LU3ryIGq5Dd2wbu7Olu0D11zty0dt8eS9vvnw9uk4daQitZwPzWQKKuPK2&#10;5drA22s5vQUVIrLFzjMZ+KIA6+LyIsfM+hO/0HETayUjHDI00MTYZ1qHqiGHYeZ7Ysk+/OAwCg61&#10;tgOeZNx1epEkN9phy/KhwZ4eGqo+NwdnIJTvtC+/J9Uk2S5rT4v94/MTGnN9Nd7fgYo0xr8y/OqL&#10;OhTitPMHtkF1wslqLlU5VqAkT9NlCmp3Zl3k+r9/8QMAAP//AwBQSwECLQAUAAYACAAAACEAtoM4&#10;kv4AAADhAQAAEwAAAAAAAAAAAAAAAAAAAAAAW0NvbnRlbnRfVHlwZXNdLnhtbFBLAQItABQABgAI&#10;AAAAIQA4/SH/1gAAAJQBAAALAAAAAAAAAAAAAAAAAC8BAABfcmVscy8ucmVsc1BLAQItABQABgAI&#10;AAAAIQBmcxtyHQIAADYEAAAOAAAAAAAAAAAAAAAAAC4CAABkcnMvZTJvRG9jLnhtbFBLAQItABQA&#10;BgAIAAAAIQAsCguz2gAAAAcBAAAPAAAAAAAAAAAAAAAAAHcEAABkcnMvZG93bnJldi54bWxQSwUG&#10;AAAAAAQABADzAAAAfgUAAAAA&#10;"/>
                  </w:pict>
                </mc:Fallback>
              </mc:AlternateContent>
            </w:r>
          </w:p>
          <w:p w:rsidR="00552147" w:rsidRPr="00C41E97" w:rsidRDefault="00552147" w:rsidP="00D55022">
            <w:pPr>
              <w:spacing w:after="0" w:line="240" w:lineRule="auto"/>
              <w:jc w:val="center"/>
              <w:rPr>
                <w:sz w:val="12"/>
              </w:rPr>
            </w:pPr>
          </w:p>
          <w:p w:rsidR="00552147" w:rsidRPr="00C41E97" w:rsidRDefault="00552147" w:rsidP="00D55022">
            <w:pPr>
              <w:spacing w:after="0" w:line="240" w:lineRule="auto"/>
              <w:jc w:val="center"/>
              <w:rPr>
                <w:i/>
              </w:rPr>
            </w:pPr>
          </w:p>
        </w:tc>
      </w:tr>
    </w:tbl>
    <w:p w:rsidR="00552147" w:rsidRDefault="00552147" w:rsidP="00552147">
      <w:pPr>
        <w:spacing w:after="0" w:line="240" w:lineRule="auto"/>
        <w:jc w:val="center"/>
        <w:rPr>
          <w:b/>
          <w:szCs w:val="28"/>
        </w:rPr>
      </w:pPr>
      <w:r w:rsidRPr="00C41E97">
        <w:rPr>
          <w:b/>
          <w:szCs w:val="28"/>
        </w:rPr>
        <w:t xml:space="preserve">DANH MỤC TÀI LIỆU </w:t>
      </w:r>
    </w:p>
    <w:p w:rsidR="00552147" w:rsidRPr="00C41E97" w:rsidRDefault="00552147" w:rsidP="00552147">
      <w:pPr>
        <w:spacing w:after="0" w:line="240" w:lineRule="auto"/>
        <w:jc w:val="center"/>
        <w:rPr>
          <w:b/>
          <w:szCs w:val="28"/>
        </w:rPr>
      </w:pPr>
      <w:r w:rsidRPr="00C41E97">
        <w:rPr>
          <w:b/>
          <w:szCs w:val="28"/>
        </w:rPr>
        <w:t>TUYỂN DỤNG VIÊN CHỨ</w:t>
      </w:r>
      <w:r>
        <w:rPr>
          <w:b/>
          <w:szCs w:val="28"/>
        </w:rPr>
        <w:t>C NĂM 2024</w:t>
      </w:r>
    </w:p>
    <w:p w:rsidR="00552147" w:rsidRDefault="00552147" w:rsidP="00552147">
      <w:pPr>
        <w:spacing w:after="0" w:line="240" w:lineRule="auto"/>
        <w:jc w:val="center"/>
        <w:rPr>
          <w:bCs/>
          <w:i/>
          <w:szCs w:val="28"/>
          <w:lang w:val="nl-NL"/>
        </w:rPr>
      </w:pPr>
      <w:r>
        <w:tab/>
      </w:r>
      <w:r w:rsidRPr="00B4166C">
        <w:rPr>
          <w:bCs/>
          <w:i/>
          <w:szCs w:val="28"/>
          <w:lang w:val="nl-NL"/>
        </w:rPr>
        <w:t xml:space="preserve">(Kèm theo Kế hoạch số </w:t>
      </w:r>
      <w:r>
        <w:rPr>
          <w:bCs/>
          <w:i/>
          <w:szCs w:val="28"/>
          <w:lang w:val="nl-NL"/>
        </w:rPr>
        <w:t xml:space="preserve">   /KH-SKHCN</w:t>
      </w:r>
      <w:r w:rsidRPr="00B4166C">
        <w:rPr>
          <w:bCs/>
          <w:i/>
          <w:szCs w:val="28"/>
          <w:lang w:val="nl-NL"/>
        </w:rPr>
        <w:t xml:space="preserve"> ngày </w:t>
      </w:r>
      <w:r>
        <w:rPr>
          <w:bCs/>
          <w:i/>
          <w:szCs w:val="28"/>
          <w:lang w:val="nl-NL"/>
        </w:rPr>
        <w:t xml:space="preserve">    </w:t>
      </w:r>
      <w:r w:rsidRPr="00B4166C">
        <w:rPr>
          <w:bCs/>
          <w:i/>
          <w:szCs w:val="28"/>
          <w:lang w:val="nl-NL"/>
        </w:rPr>
        <w:t xml:space="preserve"> tháng </w:t>
      </w:r>
      <w:r>
        <w:rPr>
          <w:bCs/>
          <w:i/>
          <w:szCs w:val="28"/>
        </w:rPr>
        <w:t>9</w:t>
      </w:r>
      <w:r w:rsidRPr="00B4166C">
        <w:rPr>
          <w:bCs/>
          <w:i/>
          <w:szCs w:val="28"/>
          <w:lang w:val="nl-NL"/>
        </w:rPr>
        <w:t xml:space="preserve"> năm 20</w:t>
      </w:r>
      <w:r>
        <w:rPr>
          <w:bCs/>
          <w:i/>
          <w:szCs w:val="28"/>
          <w:lang w:val="nl-NL"/>
        </w:rPr>
        <w:t>24</w:t>
      </w:r>
    </w:p>
    <w:p w:rsidR="00552147" w:rsidRDefault="00552147" w:rsidP="00552147">
      <w:pPr>
        <w:spacing w:after="0" w:line="240" w:lineRule="auto"/>
        <w:jc w:val="center"/>
        <w:rPr>
          <w:bCs/>
          <w:i/>
          <w:szCs w:val="28"/>
          <w:lang w:val="nl-NL"/>
        </w:rPr>
      </w:pPr>
      <w:r w:rsidRPr="00B4166C">
        <w:rPr>
          <w:bCs/>
          <w:i/>
          <w:szCs w:val="28"/>
          <w:lang w:val="nl-NL"/>
        </w:rPr>
        <w:t>của Sở</w:t>
      </w:r>
      <w:r>
        <w:rPr>
          <w:bCs/>
          <w:i/>
          <w:szCs w:val="28"/>
          <w:lang w:val="nl-NL"/>
        </w:rPr>
        <w:t xml:space="preserve"> Khoa học và Công nghệ </w:t>
      </w:r>
      <w:r w:rsidRPr="00B4166C">
        <w:rPr>
          <w:bCs/>
          <w:i/>
          <w:szCs w:val="28"/>
          <w:lang w:val="nl-NL"/>
        </w:rPr>
        <w:t>tỉnh Bắc Ninh)</w:t>
      </w:r>
    </w:p>
    <w:p w:rsidR="00552147" w:rsidRDefault="00552147" w:rsidP="00552147">
      <w:r>
        <w:rPr>
          <w:noProof/>
        </w:rPr>
        <mc:AlternateContent>
          <mc:Choice Requires="wps">
            <w:drawing>
              <wp:anchor distT="4294967295" distB="4294967295" distL="114300" distR="114300" simplePos="0" relativeHeight="251661312" behindDoc="0" locked="0" layoutInCell="1" allowOverlap="1" wp14:anchorId="2403F499" wp14:editId="46CB4655">
                <wp:simplePos x="0" y="0"/>
                <wp:positionH relativeFrom="margin">
                  <wp:align>center</wp:align>
                </wp:positionH>
                <wp:positionV relativeFrom="paragraph">
                  <wp:posOffset>220344</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97D8" id="Straight Connector 1" o:spid="_x0000_s1026" style="position:absolute;z-index:2516613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35pt" to="102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qpziXaAAAABgEAAA8AAABkcnMvZG93bnJldi54bWxMj8FOwzAQRO9I&#10;/IO1SFwqapNWgEKcCgG5caGAuG7jJYmI12nstoGvZ1EPcJyZ1czbYjX5Xu1pjF1gC5dzA4q4Dq7j&#10;xsLrS3VxAyomZId9YLLwRRFW5elJgbkLB36m/To1Sko45mihTWnItY51Sx7jPAzEkn2E0WMSOTba&#10;jXiQct/rzJgr7bFjWWhxoPuW6s/1zluI1Rttq+9ZPTPviyZQtn14ekRrz8+mu1tQiab0dwy/+IIO&#10;pTBtwo5dVL0FeSRZWCyvQUmamaUYm6Ohy0L/xy9/AAAA//8DAFBLAQItABQABgAIAAAAIQC2gziS&#10;/gAAAOEBAAATAAAAAAAAAAAAAAAAAAAAAABbQ29udGVudF9UeXBlc10ueG1sUEsBAi0AFAAGAAgA&#10;AAAhADj9If/WAAAAlAEAAAsAAAAAAAAAAAAAAAAALwEAAF9yZWxzLy5yZWxzUEsBAi0AFAAGAAgA&#10;AAAhAPQmCh8cAgAANgQAAA4AAAAAAAAAAAAAAAAALgIAAGRycy9lMm9Eb2MueG1sUEsBAi0AFAAG&#10;AAgAAAAhAEqpziXaAAAABgEAAA8AAAAAAAAAAAAAAAAAdgQAAGRycy9kb3ducmV2LnhtbFBLBQYA&#10;AAAABAAEAPMAAAB9BQAAAAA=&#10;">
                <w10:wrap anchorx="margin"/>
              </v:line>
            </w:pict>
          </mc:Fallback>
        </mc:AlternateContent>
      </w:r>
    </w:p>
    <w:p w:rsidR="00552147" w:rsidRDefault="00552147" w:rsidP="00552147">
      <w:pPr>
        <w:spacing w:after="0" w:line="240" w:lineRule="auto"/>
        <w:rPr>
          <w:b/>
          <w:szCs w:val="28"/>
        </w:rPr>
      </w:pPr>
      <w:r>
        <w:tab/>
      </w:r>
      <w:r w:rsidRPr="00C41E97">
        <w:rPr>
          <w:b/>
          <w:szCs w:val="28"/>
        </w:rPr>
        <w:t>I. Kiến thức chung</w:t>
      </w:r>
    </w:p>
    <w:p w:rsidR="00552147" w:rsidRPr="00113A85" w:rsidRDefault="00552147" w:rsidP="00552147">
      <w:pPr>
        <w:spacing w:before="60" w:after="60" w:line="312" w:lineRule="auto"/>
        <w:jc w:val="both"/>
        <w:rPr>
          <w:szCs w:val="28"/>
        </w:rPr>
      </w:pPr>
      <w:r>
        <w:rPr>
          <w:b/>
          <w:szCs w:val="28"/>
        </w:rPr>
        <w:tab/>
      </w:r>
      <w:r w:rsidRPr="00113A85">
        <w:rPr>
          <w:szCs w:val="28"/>
        </w:rPr>
        <w:t>- Luật viên chức số 58/2010/QH12</w:t>
      </w:r>
      <w:r>
        <w:rPr>
          <w:szCs w:val="28"/>
        </w:rPr>
        <w:t xml:space="preserve"> ngày 15/11/2010</w:t>
      </w:r>
      <w:r w:rsidRPr="00113A85">
        <w:rPr>
          <w:szCs w:val="28"/>
        </w:rPr>
        <w:t>;</w:t>
      </w:r>
    </w:p>
    <w:p w:rsidR="00552147" w:rsidRDefault="00552147" w:rsidP="00552147">
      <w:pPr>
        <w:spacing w:before="60" w:after="60" w:line="312" w:lineRule="auto"/>
        <w:jc w:val="both"/>
        <w:rPr>
          <w:szCs w:val="28"/>
        </w:rPr>
      </w:pPr>
      <w:r>
        <w:rPr>
          <w:b/>
          <w:szCs w:val="28"/>
        </w:rPr>
        <w:tab/>
      </w:r>
      <w:r>
        <w:rPr>
          <w:szCs w:val="28"/>
        </w:rPr>
        <w:t>- Luật số 52/2019/QH-14 ngày 25/11/2019 Luật sửa đổi, bổ sung một số điều của luật cán bộ, công chức và Luật viên chức;</w:t>
      </w:r>
    </w:p>
    <w:p w:rsidR="00552147" w:rsidRPr="00CF47E1" w:rsidRDefault="00552147" w:rsidP="00552147">
      <w:pPr>
        <w:spacing w:before="60" w:after="60" w:line="312" w:lineRule="auto"/>
        <w:ind w:firstLine="709"/>
        <w:jc w:val="both"/>
        <w:rPr>
          <w:rFonts w:cs="Times New Roman"/>
          <w:sz w:val="38"/>
          <w:szCs w:val="28"/>
        </w:rPr>
      </w:pPr>
      <w:r w:rsidRPr="00CF47E1">
        <w:rPr>
          <w:rFonts w:cs="Times New Roman"/>
          <w:color w:val="000000"/>
          <w:szCs w:val="18"/>
          <w:shd w:val="clear" w:color="auto" w:fill="FFFFFF"/>
        </w:rPr>
        <w:t>- Luật Khoa học và Công nghệ số 29/2013/QH13</w:t>
      </w:r>
      <w:r>
        <w:rPr>
          <w:rFonts w:cs="Times New Roman"/>
          <w:color w:val="000000"/>
          <w:szCs w:val="18"/>
          <w:shd w:val="clear" w:color="auto" w:fill="FFFFFF"/>
        </w:rPr>
        <w:t xml:space="preserve"> ngày 18/6/2013;</w:t>
      </w:r>
    </w:p>
    <w:p w:rsidR="00552147" w:rsidRDefault="00552147" w:rsidP="00552147">
      <w:pPr>
        <w:spacing w:before="60" w:after="60" w:line="312" w:lineRule="auto"/>
        <w:ind w:firstLine="600"/>
        <w:jc w:val="both"/>
        <w:rPr>
          <w:szCs w:val="28"/>
        </w:rPr>
      </w:pPr>
      <w:r>
        <w:rPr>
          <w:szCs w:val="28"/>
        </w:rPr>
        <w:tab/>
        <w:t xml:space="preserve">- </w:t>
      </w:r>
      <w:r w:rsidRPr="00113A85">
        <w:rPr>
          <w:szCs w:val="28"/>
        </w:rPr>
        <w:t xml:space="preserve">Quyết định số </w:t>
      </w:r>
      <w:r>
        <w:rPr>
          <w:szCs w:val="28"/>
        </w:rPr>
        <w:t>13/2022</w:t>
      </w:r>
      <w:r w:rsidRPr="00113A85">
        <w:rPr>
          <w:szCs w:val="28"/>
        </w:rPr>
        <w:t xml:space="preserve">/QĐ-UBND ngày </w:t>
      </w:r>
      <w:r>
        <w:rPr>
          <w:szCs w:val="28"/>
        </w:rPr>
        <w:t>23/8/2022</w:t>
      </w:r>
      <w:r w:rsidRPr="00113A85">
        <w:rPr>
          <w:szCs w:val="28"/>
        </w:rPr>
        <w:t xml:space="preserve"> của UBND tỉ</w:t>
      </w:r>
      <w:r w:rsidR="00F31C40">
        <w:rPr>
          <w:szCs w:val="28"/>
        </w:rPr>
        <w:t xml:space="preserve">nh </w:t>
      </w:r>
      <w:r w:rsidRPr="00113A85">
        <w:rPr>
          <w:szCs w:val="28"/>
        </w:rPr>
        <w:t>Bắc Ninh về việ</w:t>
      </w:r>
      <w:r>
        <w:rPr>
          <w:szCs w:val="28"/>
        </w:rPr>
        <w:t>c B</w:t>
      </w:r>
      <w:r w:rsidRPr="00113A85">
        <w:rPr>
          <w:szCs w:val="28"/>
        </w:rPr>
        <w:t>an hành Quy định chức năng, nhiệm vụ, quyền hạ</w:t>
      </w:r>
      <w:r>
        <w:rPr>
          <w:szCs w:val="28"/>
        </w:rPr>
        <w:t>n và</w:t>
      </w:r>
      <w:r w:rsidRPr="00113A85">
        <w:rPr>
          <w:szCs w:val="28"/>
        </w:rPr>
        <w:t xml:space="preserve"> cơ cấu tổ chức của Sở Khoa học và Công nghệ tỉnh Bắc Ninh;</w:t>
      </w:r>
    </w:p>
    <w:p w:rsidR="003D00D7" w:rsidRPr="006413E1" w:rsidRDefault="003D00D7" w:rsidP="003D00D7">
      <w:pPr>
        <w:spacing w:before="60" w:after="60" w:line="312" w:lineRule="auto"/>
        <w:ind w:firstLine="567"/>
        <w:jc w:val="both"/>
        <w:rPr>
          <w:szCs w:val="28"/>
        </w:rPr>
      </w:pPr>
      <w:r>
        <w:rPr>
          <w:szCs w:val="28"/>
        </w:rPr>
        <w:t>- Quyết định số 1108/QĐ-UBND ngày 10/9/2021 của UBND tỉnh Bắc Ninh Quy định chức năng, nhiệm vụ, quyền hạn và cơ cấu tổ chức của Trung tâm Ứng dụng và Dịch vụ KHCN thuộc Sở Khoa học và Công nghệ tỉnh Bắc Ninh.</w:t>
      </w:r>
    </w:p>
    <w:p w:rsidR="00552147" w:rsidRDefault="00552147" w:rsidP="00552147">
      <w:pPr>
        <w:spacing w:before="60" w:after="60" w:line="312" w:lineRule="auto"/>
        <w:ind w:firstLine="567"/>
        <w:jc w:val="both"/>
        <w:rPr>
          <w:szCs w:val="28"/>
          <w:lang w:val="vi-VN"/>
        </w:rPr>
      </w:pPr>
      <w:r>
        <w:rPr>
          <w:szCs w:val="28"/>
        </w:rPr>
        <w:t>-</w:t>
      </w:r>
      <w:r w:rsidRPr="00186C67">
        <w:rPr>
          <w:szCs w:val="28"/>
        </w:rPr>
        <w:t xml:space="preserve"> Quyết định số </w:t>
      </w:r>
      <w:r w:rsidR="00F31C40">
        <w:rPr>
          <w:szCs w:val="28"/>
        </w:rPr>
        <w:t>77</w:t>
      </w:r>
      <w:r w:rsidRPr="00186C67">
        <w:rPr>
          <w:szCs w:val="28"/>
        </w:rPr>
        <w:t xml:space="preserve">/QĐ-SKHCN ngày </w:t>
      </w:r>
      <w:r w:rsidR="00F31C40">
        <w:rPr>
          <w:szCs w:val="28"/>
        </w:rPr>
        <w:t>19/6/2023</w:t>
      </w:r>
      <w:r w:rsidRPr="00186C67">
        <w:rPr>
          <w:szCs w:val="28"/>
        </w:rPr>
        <w:t xml:space="preserve"> của Giám đốc Sở Khoa học và Công nghệ tỉnh Bắc Ninh về việc ban hành Quy chế làm việc, mối quan hệ công tác của Sở Khoa học và Công nghệ tỉnh Bắc Ninh;</w:t>
      </w:r>
      <w:r>
        <w:rPr>
          <w:szCs w:val="28"/>
          <w:lang w:val="vi-VN"/>
        </w:rPr>
        <w:t xml:space="preserve"> </w:t>
      </w:r>
    </w:p>
    <w:p w:rsidR="003D00D7" w:rsidRPr="003D00D7" w:rsidRDefault="003D00D7" w:rsidP="00552147">
      <w:pPr>
        <w:spacing w:before="60" w:after="60" w:line="312" w:lineRule="auto"/>
        <w:ind w:firstLine="567"/>
        <w:jc w:val="both"/>
        <w:rPr>
          <w:szCs w:val="28"/>
        </w:rPr>
      </w:pPr>
      <w:r>
        <w:rPr>
          <w:szCs w:val="28"/>
        </w:rPr>
        <w:t xml:space="preserve">- Quyết định số 109/QĐ-SKHCN ngày 11/8/2023 của Sở Khoa học và Công nghệ về việc </w:t>
      </w:r>
      <w:r>
        <w:t>ban hành Quy chế văn hóa công sở, văn hóa giao thông và chuẩn mực đạo đức, ứng xử của công chức, viên chức, người lao động Sở Khoa học và Công nghệ</w:t>
      </w:r>
      <w:r>
        <w:t>;</w:t>
      </w:r>
    </w:p>
    <w:p w:rsidR="00552147" w:rsidRPr="00113A85" w:rsidRDefault="00552147" w:rsidP="00552147">
      <w:pPr>
        <w:spacing w:after="0"/>
        <w:rPr>
          <w:b/>
          <w:szCs w:val="28"/>
        </w:rPr>
      </w:pPr>
      <w:r>
        <w:rPr>
          <w:szCs w:val="28"/>
        </w:rPr>
        <w:tab/>
      </w:r>
      <w:r w:rsidRPr="00113A85">
        <w:rPr>
          <w:b/>
          <w:szCs w:val="28"/>
        </w:rPr>
        <w:t>II. Kiến thức chuyên ngành</w:t>
      </w:r>
    </w:p>
    <w:p w:rsidR="00552147" w:rsidRDefault="00552147" w:rsidP="00552147">
      <w:pPr>
        <w:spacing w:after="0" w:line="288" w:lineRule="auto"/>
        <w:ind w:firstLine="720"/>
        <w:jc w:val="both"/>
        <w:rPr>
          <w:b/>
          <w:szCs w:val="28"/>
        </w:rPr>
      </w:pPr>
      <w:r>
        <w:rPr>
          <w:b/>
          <w:szCs w:val="28"/>
        </w:rPr>
        <w:t>1</w:t>
      </w:r>
      <w:r w:rsidRPr="00CB3037">
        <w:rPr>
          <w:b/>
          <w:szCs w:val="28"/>
        </w:rPr>
        <w:t>. Vị trí việ</w:t>
      </w:r>
      <w:r>
        <w:rPr>
          <w:b/>
          <w:szCs w:val="28"/>
        </w:rPr>
        <w:t xml:space="preserve">c làm </w:t>
      </w:r>
      <w:r w:rsidR="003D00D7">
        <w:rPr>
          <w:b/>
          <w:szCs w:val="28"/>
        </w:rPr>
        <w:t>Kế toán</w:t>
      </w:r>
    </w:p>
    <w:p w:rsidR="003D00D7" w:rsidRDefault="003D00D7" w:rsidP="003D00D7">
      <w:pPr>
        <w:pStyle w:val="ListParagraph"/>
        <w:spacing w:before="60" w:after="60" w:line="312" w:lineRule="auto"/>
        <w:ind w:left="0" w:firstLine="567"/>
        <w:jc w:val="both"/>
      </w:pPr>
      <w:r>
        <w:t xml:space="preserve">- </w:t>
      </w:r>
      <w:r>
        <w:t>Luật Kế toán số 88/2015/QH13 ngày 20/11/2015.</w:t>
      </w:r>
    </w:p>
    <w:p w:rsidR="003D00D7" w:rsidRDefault="003D00D7" w:rsidP="003D00D7">
      <w:pPr>
        <w:pStyle w:val="ListParagraph"/>
        <w:spacing w:before="60" w:after="60" w:line="312" w:lineRule="auto"/>
        <w:ind w:left="0" w:firstLine="567"/>
        <w:jc w:val="both"/>
      </w:pPr>
      <w:r>
        <w:t xml:space="preserve">- </w:t>
      </w:r>
      <w:r w:rsidRPr="00365EF9">
        <w:t>Luật Ngân sách Nhà nước số 83/2015/QH13 ngày 25/6/2015.</w:t>
      </w:r>
    </w:p>
    <w:p w:rsidR="003D00D7" w:rsidRPr="00365EF9" w:rsidRDefault="003D00D7" w:rsidP="003D00D7">
      <w:pPr>
        <w:pStyle w:val="ListParagraph"/>
        <w:spacing w:before="60" w:after="60" w:line="312" w:lineRule="auto"/>
        <w:ind w:left="0" w:firstLine="567"/>
        <w:jc w:val="both"/>
      </w:pPr>
      <w:r>
        <w:t xml:space="preserve">- </w:t>
      </w:r>
      <w:r>
        <w:t>Luật Quản lý, sử dụng tài sản công số 15/2017/QH14 ngày 21/6/2017.</w:t>
      </w:r>
    </w:p>
    <w:p w:rsidR="003D00D7" w:rsidRDefault="003D00D7" w:rsidP="003D00D7">
      <w:pPr>
        <w:pStyle w:val="ListParagraph"/>
        <w:spacing w:before="60" w:after="60" w:line="312" w:lineRule="auto"/>
        <w:ind w:left="0" w:firstLine="567"/>
        <w:jc w:val="both"/>
      </w:pPr>
      <w:r>
        <w:t xml:space="preserve">- </w:t>
      </w:r>
      <w:r>
        <w:t>Nghị định số 174/2016/NĐ-CP ngày 30/12/2016 của Chính phủ quy định chi tiết và hướng dẫn thi hành một số điều của Luật kế toán.</w:t>
      </w:r>
    </w:p>
    <w:p w:rsidR="003D00D7" w:rsidRDefault="003D00D7" w:rsidP="003D00D7">
      <w:pPr>
        <w:pStyle w:val="ListParagraph"/>
        <w:spacing w:before="60" w:after="60" w:line="312" w:lineRule="auto"/>
        <w:ind w:left="0" w:firstLine="567"/>
        <w:jc w:val="both"/>
      </w:pPr>
      <w:r>
        <w:lastRenderedPageBreak/>
        <w:t xml:space="preserve">- </w:t>
      </w:r>
      <w:r w:rsidRPr="00365EF9">
        <w:t>Nghị định số 163/2016/NĐ-CP ngày 21 tháng 12 năm 2016 của Chính phủ quy định chi tiết thi hành một số điều của Luật Ngân sách nhà nước</w:t>
      </w:r>
    </w:p>
    <w:p w:rsidR="003D00D7" w:rsidRDefault="003D00D7" w:rsidP="003D00D7">
      <w:pPr>
        <w:pStyle w:val="ListParagraph"/>
        <w:spacing w:before="60" w:after="60" w:line="312" w:lineRule="auto"/>
        <w:ind w:left="0" w:firstLine="567"/>
        <w:jc w:val="both"/>
      </w:pPr>
      <w:r>
        <w:t xml:space="preserve">- </w:t>
      </w:r>
      <w:r w:rsidRPr="00365EF9">
        <w:t>Nghị định số 151/2017/NĐ-CP ngày 26 tháng 12 năm 2017 của Chính phủ quy định chi tiết một số điều của Luật Quản lý, sử dụng tài sản công</w:t>
      </w:r>
    </w:p>
    <w:p w:rsidR="003D00D7" w:rsidRPr="00365EF9" w:rsidRDefault="003D00D7" w:rsidP="003D00D7">
      <w:pPr>
        <w:pStyle w:val="ListParagraph"/>
        <w:spacing w:before="60" w:after="60" w:line="312" w:lineRule="auto"/>
        <w:ind w:left="0" w:firstLine="567"/>
        <w:jc w:val="both"/>
      </w:pPr>
      <w:r>
        <w:t xml:space="preserve">- </w:t>
      </w:r>
      <w:r w:rsidRPr="00365EF9">
        <w:t>Nghị định 60/2021/NĐ-CP ngày 21/6/2021 của Chính phủ quy định cơ chế tự chủ tài chính của đơn vị sự nghiệp công lập.</w:t>
      </w:r>
    </w:p>
    <w:p w:rsidR="003D00D7" w:rsidRPr="009871E2" w:rsidRDefault="003D00D7" w:rsidP="003D00D7">
      <w:pPr>
        <w:pStyle w:val="ListParagraph"/>
        <w:spacing w:before="60" w:after="60" w:line="312" w:lineRule="auto"/>
        <w:ind w:left="0" w:firstLine="567"/>
        <w:jc w:val="both"/>
      </w:pPr>
      <w:r>
        <w:t xml:space="preserve">- </w:t>
      </w:r>
      <w:r>
        <w:t xml:space="preserve">Thông tư 144/2017/TT-BTC ngày 29/12/2017 của Bộ Tài chính hướng dẫn một số nội dung của </w:t>
      </w:r>
      <w:r w:rsidRPr="009871E2">
        <w:t>Nghị định số 151/2017/NĐ-CP ngày 26 tháng 12 năm 2017 của Chính phủ quy định chi tiết một số điều của Luật Quản lý, sử dụng tài sản công</w:t>
      </w:r>
    </w:p>
    <w:p w:rsidR="003D00D7" w:rsidRPr="00365EF9" w:rsidRDefault="003D00D7" w:rsidP="003D00D7">
      <w:pPr>
        <w:pStyle w:val="ListParagraph"/>
        <w:spacing w:before="60" w:after="60" w:line="312" w:lineRule="auto"/>
        <w:ind w:left="0" w:firstLine="567"/>
        <w:jc w:val="both"/>
      </w:pPr>
      <w:r>
        <w:t xml:space="preserve">- </w:t>
      </w:r>
      <w:r w:rsidRPr="00365EF9">
        <w:t xml:space="preserve">Thông tư </w:t>
      </w:r>
      <w:r>
        <w:t>107/2017/TT-BTC ngày 10</w:t>
      </w:r>
      <w:r w:rsidRPr="00365EF9">
        <w:t>/</w:t>
      </w:r>
      <w:r>
        <w:t>10</w:t>
      </w:r>
      <w:r w:rsidRPr="00365EF9">
        <w:t>/20</w:t>
      </w:r>
      <w:r>
        <w:t>17</w:t>
      </w:r>
      <w:r w:rsidRPr="00365EF9">
        <w:t xml:space="preserve"> của Bộ Tài chính hướng dẫn Chế độ kế toán hành chính, sự nghiệp.</w:t>
      </w:r>
    </w:p>
    <w:p w:rsidR="003D00D7" w:rsidRDefault="003D00D7" w:rsidP="003D00D7">
      <w:pPr>
        <w:pStyle w:val="ListParagraph"/>
        <w:spacing w:before="60" w:after="60" w:line="312" w:lineRule="auto"/>
        <w:ind w:left="0" w:firstLine="567"/>
        <w:jc w:val="both"/>
      </w:pPr>
      <w:r>
        <w:t>-</w:t>
      </w:r>
      <w:r>
        <w:t xml:space="preserve"> </w:t>
      </w:r>
      <w:r w:rsidRPr="009871E2">
        <w:t>Thông tư 56/2022/TT-BTC</w:t>
      </w:r>
      <w:r>
        <w:t xml:space="preserve"> </w:t>
      </w:r>
      <w:r w:rsidRPr="009871E2">
        <w:t>hướng dẫn cơ chế tự chủ tài chính của đơn vị sự nghiệp công lập; xử lý tài sản, tài chính khi tổ chức lại, giải thể đơn vị sự nghiệp công lập</w:t>
      </w:r>
    </w:p>
    <w:p w:rsidR="003D00D7" w:rsidRPr="009871E2" w:rsidRDefault="003D00D7" w:rsidP="003D00D7">
      <w:pPr>
        <w:pStyle w:val="ListParagraph"/>
        <w:spacing w:before="60" w:after="60" w:line="312" w:lineRule="auto"/>
        <w:ind w:left="0" w:firstLine="567"/>
        <w:jc w:val="both"/>
      </w:pPr>
      <w:r>
        <w:t>-</w:t>
      </w:r>
      <w:r>
        <w:t xml:space="preserve"> </w:t>
      </w:r>
      <w:r w:rsidRPr="009871E2">
        <w:t>Thông tư 23/202</w:t>
      </w:r>
      <w:r>
        <w:t>3/TT-BTC ngày 25/4/2023 của Bộ Tài chính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3D00D7" w:rsidRDefault="003D00D7" w:rsidP="003D00D7">
      <w:pPr>
        <w:pStyle w:val="ListParagraph"/>
        <w:spacing w:before="60" w:after="60" w:line="312" w:lineRule="auto"/>
        <w:ind w:left="0" w:firstLine="567"/>
        <w:jc w:val="both"/>
      </w:pPr>
      <w:r>
        <w:t>-</w:t>
      </w:r>
      <w:r>
        <w:t xml:space="preserve"> Thông tư 24/2024/TT-BTC ngày 17/4/2024 của Bộ Tài chính hướng dẫn Chế độ kế toán hành chính, sự nghiệp.</w:t>
      </w:r>
    </w:p>
    <w:p w:rsidR="003D00D7" w:rsidRDefault="003D00D7" w:rsidP="00552147">
      <w:pPr>
        <w:spacing w:after="0" w:line="288" w:lineRule="auto"/>
        <w:ind w:firstLine="720"/>
        <w:jc w:val="both"/>
        <w:rPr>
          <w:b/>
          <w:szCs w:val="28"/>
        </w:rPr>
      </w:pPr>
      <w:r>
        <w:rPr>
          <w:b/>
          <w:szCs w:val="28"/>
        </w:rPr>
        <w:t>2. Vị trí việc làm Hành chính – văn phòng</w:t>
      </w:r>
    </w:p>
    <w:p w:rsidR="000F5A95" w:rsidRDefault="000F5A95" w:rsidP="000F5A95">
      <w:pPr>
        <w:spacing w:before="60" w:after="60" w:line="288" w:lineRule="auto"/>
        <w:ind w:firstLine="567"/>
        <w:jc w:val="both"/>
        <w:rPr>
          <w:lang w:val="nl-NL"/>
        </w:rPr>
      </w:pPr>
      <w:r>
        <w:rPr>
          <w:lang w:val="nl-NL"/>
        </w:rPr>
        <w:t xml:space="preserve">- Luật Thi đua khen thưởng số </w:t>
      </w:r>
      <w:r w:rsidRPr="000F5A95">
        <w:rPr>
          <w:rFonts w:cs="Times New Roman"/>
          <w:color w:val="000000"/>
          <w:szCs w:val="28"/>
          <w:shd w:val="clear" w:color="auto" w:fill="FFFFFF"/>
        </w:rPr>
        <w:t>06/2022/QH15</w:t>
      </w:r>
      <w:r>
        <w:rPr>
          <w:lang w:val="nl-NL"/>
        </w:rPr>
        <w:t xml:space="preserve"> ngày 15/6/2022 của Quốc Hội; </w:t>
      </w:r>
    </w:p>
    <w:p w:rsidR="000F5A95" w:rsidRDefault="000F5A95" w:rsidP="000F5A95">
      <w:pPr>
        <w:spacing w:before="60" w:after="60" w:line="288" w:lineRule="auto"/>
        <w:ind w:firstLine="567"/>
        <w:jc w:val="both"/>
        <w:rPr>
          <w:lang w:val="nl-NL"/>
        </w:rPr>
      </w:pPr>
      <w:r>
        <w:rPr>
          <w:lang w:val="nl-NL"/>
        </w:rPr>
        <w:t xml:space="preserve">- Nghị định </w:t>
      </w:r>
      <w:r w:rsidRPr="000F5A95">
        <w:rPr>
          <w:rFonts w:cs="Times New Roman"/>
          <w:color w:val="000000"/>
          <w:szCs w:val="28"/>
          <w:shd w:val="clear" w:color="auto" w:fill="FFFFFF"/>
        </w:rPr>
        <w:t>98/2023/NĐ-CP ngày 31/12/2023</w:t>
      </w:r>
      <w:r>
        <w:rPr>
          <w:rFonts w:ascii="Arial" w:hAnsi="Arial" w:cs="Arial"/>
          <w:color w:val="000000"/>
          <w:sz w:val="20"/>
          <w:szCs w:val="20"/>
          <w:shd w:val="clear" w:color="auto" w:fill="FFFFFF"/>
        </w:rPr>
        <w:t xml:space="preserve"> </w:t>
      </w:r>
      <w:r>
        <w:rPr>
          <w:lang w:val="nl-NL"/>
        </w:rPr>
        <w:t>của Chính phủ quy định chi tiết thi hành một số điều của Luật Thi đua, khen thưởng;</w:t>
      </w:r>
    </w:p>
    <w:p w:rsidR="000F5A95" w:rsidRPr="00467F2E" w:rsidRDefault="000F5A95" w:rsidP="000F5A95">
      <w:pPr>
        <w:spacing w:before="60" w:after="60" w:line="288" w:lineRule="auto"/>
        <w:ind w:firstLine="567"/>
        <w:jc w:val="both"/>
        <w:rPr>
          <w:spacing w:val="-6"/>
          <w:lang w:val="nl-NL"/>
        </w:rPr>
      </w:pPr>
      <w:r>
        <w:rPr>
          <w:spacing w:val="-6"/>
          <w:lang w:val="nl-NL"/>
        </w:rPr>
        <w:t xml:space="preserve">- </w:t>
      </w:r>
      <w:r w:rsidRPr="00467F2E">
        <w:rPr>
          <w:spacing w:val="-6"/>
          <w:lang w:val="nl-NL"/>
        </w:rPr>
        <w:t>Nghị định 30/2020/NĐ-CP ngày 05/3/2020 của Chính phủ về công tác văn thư;</w:t>
      </w:r>
    </w:p>
    <w:p w:rsidR="000F5A95" w:rsidRDefault="000F5A95" w:rsidP="000F5A95">
      <w:pPr>
        <w:spacing w:before="60" w:after="60" w:line="288" w:lineRule="auto"/>
        <w:ind w:firstLine="567"/>
        <w:jc w:val="both"/>
        <w:rPr>
          <w:lang w:val="nl-NL"/>
        </w:rPr>
      </w:pPr>
      <w:r>
        <w:rPr>
          <w:lang w:val="nl-NL"/>
        </w:rPr>
        <w:t>- Thông tư 08/2013/TT-BNV ngày 31/07/2013 của Bộ Nội vụ hướng dẫn thực hiện chế độ nâng bậc lương thường xuyên và nâng bậc lương trước thời hạn đối với cán bộ, công chức, viên chức và người lao động; Thông tư 03/2021/TT-BNV ngày 29/6/2021 của Bộ Nội vụ về việc sửa đổi, bổ sung chế độ nâng bậc lương thường xuyên, nâng bậc lương trước thời hạn và chế độ phụ cấp thâm niên vượt khung đối với ván bộ, công chức, viên chức và người lao động;</w:t>
      </w:r>
    </w:p>
    <w:p w:rsidR="000F5A95" w:rsidRDefault="000F5A95" w:rsidP="00CE71CB">
      <w:pPr>
        <w:spacing w:before="60" w:after="60" w:line="288" w:lineRule="auto"/>
        <w:ind w:firstLine="567"/>
        <w:jc w:val="both"/>
        <w:rPr>
          <w:lang w:val="nl-NL"/>
        </w:rPr>
      </w:pPr>
      <w:r>
        <w:rPr>
          <w:lang w:val="nl-NL"/>
        </w:rPr>
        <w:t xml:space="preserve">- Thông tư liên tịch số 24/2014/TTLT-BKHCN-BNV ngày 1/10/2014 của liên Bộ Khoa học và Công nghệ và Bộ nội vụ Quy định mã số và tiêu chuẩn chức danh nghề nghiệp viên chức chuyên ngành khoa học và công nghệ; Thông tư số 01/2020/TT-BKHCN ngày 20/1/2020 của Bộ Khoa học và Công nghệ sửa đổi, bổ </w:t>
      </w:r>
      <w:r>
        <w:rPr>
          <w:lang w:val="nl-NL"/>
        </w:rPr>
        <w:lastRenderedPageBreak/>
        <w:t xml:space="preserve">sung một số điều của Thông tư liên tịch số 24/2014/TTLT-BKHCN-BNV ngày 1/10/2014 của liên Bộ Khoa học và Công nghệ và Bộ nội vụ Quy định mã số và tiêu chuẩn chức danh nghề nghiệp viên chức chuyên ngành khoa học và công nghệ; </w:t>
      </w:r>
    </w:p>
    <w:p w:rsidR="000F5A95" w:rsidRDefault="000F5A95" w:rsidP="00CE71CB">
      <w:pPr>
        <w:spacing w:before="60" w:after="60" w:line="288" w:lineRule="auto"/>
        <w:ind w:firstLine="567"/>
        <w:jc w:val="both"/>
        <w:rPr>
          <w:lang w:val="nl-NL"/>
        </w:rPr>
      </w:pPr>
      <w:r>
        <w:rPr>
          <w:lang w:val="nl-NL"/>
        </w:rPr>
        <w:t xml:space="preserve">- </w:t>
      </w:r>
      <w:r w:rsidRPr="00F867C9">
        <w:rPr>
          <w:lang w:val="nl-NL"/>
        </w:rPr>
        <w:t>Quy định số 19-QĐ/TU, ngày 15/3/2022 của Ban Thường vụ Tỉnh uỷ về công tác quy hoạch cán bộ;</w:t>
      </w:r>
    </w:p>
    <w:p w:rsidR="000F5A95" w:rsidRDefault="000F5A95" w:rsidP="00CE71CB">
      <w:pPr>
        <w:autoSpaceDE w:val="0"/>
        <w:autoSpaceDN w:val="0"/>
        <w:adjustRightInd w:val="0"/>
        <w:spacing w:before="60" w:after="60" w:line="288" w:lineRule="auto"/>
        <w:ind w:firstLine="567"/>
        <w:jc w:val="both"/>
        <w:rPr>
          <w:lang w:val="nl-NL"/>
        </w:rPr>
      </w:pPr>
      <w:r>
        <w:rPr>
          <w:lang w:val="nl-NL"/>
        </w:rPr>
        <w:t xml:space="preserve">- </w:t>
      </w:r>
      <w:r w:rsidRPr="00D05891">
        <w:rPr>
          <w:lang w:val="nl-NL"/>
        </w:rPr>
        <w:t>Quyết đinh 500/2014/QĐ-UBND ngày 28/11/2014 của UBND tỉnh Bắc Ninh về việc ban hành Quy định nâng bậc lương trước thời hạn do lập thành tích xuất sắc trong thực hiện nhiệm vụ đối với cản bộ, công chức, viên chức và người lao động;</w:t>
      </w:r>
    </w:p>
    <w:p w:rsidR="00CE71CB" w:rsidRDefault="00CE71CB" w:rsidP="00CE71CB">
      <w:pPr>
        <w:spacing w:after="0" w:line="288" w:lineRule="auto"/>
        <w:ind w:firstLine="720"/>
        <w:jc w:val="both"/>
        <w:rPr>
          <w:spacing w:val="-2"/>
          <w:szCs w:val="28"/>
        </w:rPr>
      </w:pPr>
      <w:r w:rsidRPr="006473E1">
        <w:rPr>
          <w:spacing w:val="-2"/>
          <w:szCs w:val="28"/>
        </w:rPr>
        <w:t>- Quyết định số 22/2019/QĐ-UBND ngày 22/10/2019 của UBND tỉnh Bắc Ninh quyết định Ban hành quy chế tiếp nhận, xử lý, phát hành và quản lý văn bản điện tử trong các cơ quan nhà nước, đơn vị sự nghiệp trên địa bàn tỉnh Bắc Ninh.</w:t>
      </w:r>
    </w:p>
    <w:p w:rsidR="000F5A95" w:rsidRDefault="000F5A95" w:rsidP="000F5A95">
      <w:pPr>
        <w:spacing w:before="60" w:after="60" w:line="288" w:lineRule="auto"/>
        <w:ind w:firstLine="567"/>
        <w:jc w:val="both"/>
        <w:rPr>
          <w:szCs w:val="28"/>
          <w:lang w:val="nl-NL"/>
        </w:rPr>
      </w:pPr>
      <w:r>
        <w:rPr>
          <w:szCs w:val="28"/>
          <w:lang w:val="nl-NL"/>
        </w:rPr>
        <w:t xml:space="preserve">- </w:t>
      </w:r>
      <w:r w:rsidRPr="0096183A">
        <w:rPr>
          <w:szCs w:val="28"/>
          <w:lang w:val="nl-NL"/>
        </w:rPr>
        <w:t>Quyết định số 09/2022/QĐ-UBND ngày 25/7/2022 của UBND tỉnh Bắc Ninh về việc ban hành Quy định phân cấp quản lý công tác tổ chức, biên chế, cán bộ, công chức, viên chức Nhà nước; cán bộ, công chức cấp xã tỉnh Bắ</w:t>
      </w:r>
      <w:r>
        <w:rPr>
          <w:szCs w:val="28"/>
          <w:lang w:val="nl-NL"/>
        </w:rPr>
        <w:t>c Ninh.</w:t>
      </w:r>
    </w:p>
    <w:p w:rsidR="000F5A95" w:rsidRDefault="000F5A95" w:rsidP="000F5A95">
      <w:pPr>
        <w:pStyle w:val="ListParagraph"/>
        <w:spacing w:before="60" w:after="60"/>
        <w:ind w:left="567"/>
        <w:jc w:val="both"/>
        <w:rPr>
          <w:b/>
          <w:szCs w:val="28"/>
        </w:rPr>
      </w:pPr>
      <w:r>
        <w:rPr>
          <w:b/>
          <w:szCs w:val="28"/>
        </w:rPr>
        <w:t>4</w:t>
      </w:r>
      <w:r w:rsidRPr="00113A85">
        <w:rPr>
          <w:b/>
          <w:szCs w:val="28"/>
        </w:rPr>
        <w:t xml:space="preserve">. Vị trí việc làm </w:t>
      </w:r>
      <w:r>
        <w:rPr>
          <w:b/>
          <w:szCs w:val="28"/>
        </w:rPr>
        <w:t>Kỹ sư</w:t>
      </w:r>
    </w:p>
    <w:p w:rsidR="00CE71CB" w:rsidRDefault="00CE71CB" w:rsidP="00CE71CB">
      <w:pPr>
        <w:spacing w:after="0" w:line="288" w:lineRule="auto"/>
        <w:ind w:firstLine="567"/>
        <w:jc w:val="both"/>
        <w:rPr>
          <w:szCs w:val="28"/>
        </w:rPr>
      </w:pPr>
      <w:r w:rsidRPr="00DC6F5A">
        <w:rPr>
          <w:szCs w:val="28"/>
        </w:rPr>
        <w:t xml:space="preserve">- Luật Công nghệ thông tin số 67/2006/QH11 </w:t>
      </w:r>
      <w:r>
        <w:rPr>
          <w:szCs w:val="28"/>
        </w:rPr>
        <w:t>ngày 29/6/2006;</w:t>
      </w:r>
    </w:p>
    <w:p w:rsidR="00CE71CB" w:rsidRDefault="00CE71CB" w:rsidP="00CE71CB">
      <w:pPr>
        <w:pStyle w:val="ListParagraph"/>
        <w:spacing w:before="120" w:after="60"/>
        <w:ind w:left="0" w:firstLine="567"/>
        <w:jc w:val="both"/>
        <w:rPr>
          <w:rFonts w:cs="Times New Roman"/>
          <w:szCs w:val="28"/>
        </w:rPr>
      </w:pPr>
      <w:r>
        <w:rPr>
          <w:rFonts w:cs="Times New Roman"/>
          <w:szCs w:val="28"/>
        </w:rPr>
        <w:t xml:space="preserve">- </w:t>
      </w:r>
      <w:r w:rsidRPr="0035021A">
        <w:rPr>
          <w:rFonts w:cs="Times New Roman"/>
          <w:szCs w:val="28"/>
        </w:rPr>
        <w:t xml:space="preserve">Luật </w:t>
      </w:r>
      <w:r>
        <w:rPr>
          <w:rFonts w:cs="Times New Roman"/>
          <w:szCs w:val="28"/>
        </w:rPr>
        <w:t>Công nghệ cao</w:t>
      </w:r>
      <w:r w:rsidRPr="0035021A">
        <w:rPr>
          <w:rFonts w:cs="Times New Roman"/>
          <w:szCs w:val="28"/>
        </w:rPr>
        <w:t xml:space="preserve"> số </w:t>
      </w:r>
      <w:r w:rsidRPr="00CF0538">
        <w:rPr>
          <w:rFonts w:cs="Times New Roman"/>
          <w:color w:val="000000"/>
          <w:szCs w:val="28"/>
          <w:shd w:val="clear" w:color="auto" w:fill="FFFFFF"/>
        </w:rPr>
        <w:t>32/VBHN-VPQH</w:t>
      </w:r>
      <w:r>
        <w:rPr>
          <w:rFonts w:ascii="Arial" w:hAnsi="Arial" w:cs="Arial"/>
          <w:color w:val="000000"/>
          <w:sz w:val="17"/>
          <w:szCs w:val="17"/>
          <w:shd w:val="clear" w:color="auto" w:fill="FFFFFF"/>
        </w:rPr>
        <w:t xml:space="preserve"> </w:t>
      </w:r>
      <w:r>
        <w:rPr>
          <w:rFonts w:cs="Times New Roman"/>
          <w:szCs w:val="28"/>
        </w:rPr>
        <w:t>ngày 16/12/2019;</w:t>
      </w:r>
    </w:p>
    <w:p w:rsidR="00CE71CB" w:rsidRDefault="00CE71CB" w:rsidP="00CE71CB">
      <w:pPr>
        <w:spacing w:after="0" w:line="288" w:lineRule="auto"/>
        <w:ind w:firstLine="567"/>
        <w:jc w:val="both"/>
        <w:rPr>
          <w:szCs w:val="28"/>
        </w:rPr>
      </w:pPr>
      <w:r w:rsidRPr="00DC6F5A">
        <w:rPr>
          <w:szCs w:val="28"/>
        </w:rPr>
        <w:t xml:space="preserve">- Nghị định số 64/2007/NĐ-CP ngày 10/4/2007 </w:t>
      </w:r>
      <w:r>
        <w:rPr>
          <w:szCs w:val="28"/>
        </w:rPr>
        <w:t xml:space="preserve">của Chính Phủ </w:t>
      </w:r>
      <w:r w:rsidRPr="00DC6F5A">
        <w:rPr>
          <w:szCs w:val="28"/>
        </w:rPr>
        <w:t>về ứng dụng công nghệ thông tin trong hoạt động của các cơ quan nhà nướ</w:t>
      </w:r>
      <w:r>
        <w:rPr>
          <w:szCs w:val="28"/>
        </w:rPr>
        <w:t>c;</w:t>
      </w:r>
    </w:p>
    <w:p w:rsidR="003D00D7" w:rsidRDefault="00CE71CB" w:rsidP="00CE71CB">
      <w:pPr>
        <w:spacing w:after="0" w:line="288" w:lineRule="auto"/>
        <w:ind w:firstLine="567"/>
        <w:jc w:val="both"/>
      </w:pPr>
      <w:r>
        <w:t>- Nghị quyết số 50/NQ-CP ngày 17/04/2020 của Chính phủ Ban hành Chương trình hành động của Chính phủ thực hiện Nghị quyết số 52-NQ/TW ngày 27 tháng 9 năm 2019 của Bộ Chính trị về một số chủ trương, chính sách chủ động tham gia cuộc Cách mạng công nghiệp lần thứ tư;</w:t>
      </w:r>
    </w:p>
    <w:p w:rsidR="00BE29E7" w:rsidRDefault="00BE29E7" w:rsidP="00BE29E7">
      <w:pPr>
        <w:pStyle w:val="ListParagraph"/>
        <w:spacing w:before="120" w:after="60"/>
        <w:ind w:left="0" w:firstLine="567"/>
        <w:jc w:val="both"/>
        <w:rPr>
          <w:rFonts w:cs="Times New Roman"/>
          <w:szCs w:val="28"/>
        </w:rPr>
      </w:pPr>
      <w:r>
        <w:rPr>
          <w:rFonts w:cs="Times New Roman"/>
          <w:szCs w:val="28"/>
        </w:rPr>
        <w:t>- Nghị định số 70/2018/NĐ-CP ngày 15/5/2018 của Chính phủ Quy định việc quản lý, sử dụng tài sản được hình thành thông qua việc triển khai thực hiện nhiệm vụ khoa học và công nghệ sử dụng vốn nhà nước;</w:t>
      </w:r>
    </w:p>
    <w:p w:rsidR="00924656" w:rsidRPr="00924656" w:rsidRDefault="00924656" w:rsidP="00924656">
      <w:pPr>
        <w:pStyle w:val="ListParagraph"/>
        <w:spacing w:before="60" w:after="60"/>
        <w:ind w:left="0" w:firstLine="567"/>
        <w:jc w:val="both"/>
        <w:rPr>
          <w:rStyle w:val="Strong"/>
          <w:rFonts w:cs="Times New Roman"/>
          <w:b w:val="0"/>
          <w:color w:val="000000"/>
          <w:szCs w:val="28"/>
          <w:bdr w:val="none" w:sz="0" w:space="0" w:color="auto" w:frame="1"/>
          <w:shd w:val="clear" w:color="auto" w:fill="FFFFFF"/>
        </w:rPr>
      </w:pPr>
      <w:r w:rsidRPr="00CF0538">
        <w:rPr>
          <w:rFonts w:cs="Times New Roman"/>
          <w:b/>
          <w:szCs w:val="28"/>
        </w:rPr>
        <w:t xml:space="preserve">- </w:t>
      </w:r>
      <w:r w:rsidRPr="00CF0538">
        <w:rPr>
          <w:rFonts w:cs="Times New Roman"/>
          <w:szCs w:val="28"/>
        </w:rPr>
        <w:t xml:space="preserve">Quyết định số </w:t>
      </w:r>
      <w:r w:rsidRPr="00CF0538">
        <w:rPr>
          <w:rFonts w:cs="Times New Roman"/>
          <w:color w:val="000000"/>
          <w:szCs w:val="28"/>
          <w:shd w:val="clear" w:color="auto" w:fill="FFFFFF"/>
        </w:rPr>
        <w:t>38/2020/QĐ-TTg ngày 30/12/2020 của Thủ tướng Chính phủ</w:t>
      </w:r>
      <w:r w:rsidRPr="00CF0538">
        <w:rPr>
          <w:rFonts w:cs="Times New Roman"/>
          <w:b/>
          <w:color w:val="000000"/>
          <w:szCs w:val="28"/>
          <w:shd w:val="clear" w:color="auto" w:fill="FFFFFF"/>
        </w:rPr>
        <w:t xml:space="preserve"> </w:t>
      </w:r>
      <w:r w:rsidRPr="00924656">
        <w:rPr>
          <w:rStyle w:val="Strong"/>
          <w:rFonts w:cs="Times New Roman"/>
          <w:b w:val="0"/>
          <w:color w:val="000000"/>
          <w:szCs w:val="28"/>
          <w:bdr w:val="none" w:sz="0" w:space="0" w:color="auto" w:frame="1"/>
          <w:shd w:val="clear" w:color="auto" w:fill="FFFFFF"/>
        </w:rPr>
        <w:t>Ban hành Danh mục công nghệ cao được ưu tiên đầu tư phát triển và Danh mục sản phẩm công nghệ cao được khuyến khích phát triển;</w:t>
      </w:r>
    </w:p>
    <w:p w:rsidR="00924656" w:rsidRPr="00924656" w:rsidRDefault="00924656" w:rsidP="00924656">
      <w:pPr>
        <w:pStyle w:val="NormalWeb"/>
        <w:shd w:val="clear" w:color="auto" w:fill="FFFFFF"/>
        <w:spacing w:before="0" w:beforeAutospacing="0" w:after="0" w:afterAutospacing="0" w:line="295" w:lineRule="atLeast"/>
        <w:ind w:right="-18" w:firstLine="567"/>
        <w:jc w:val="both"/>
        <w:textAlignment w:val="baseline"/>
        <w:rPr>
          <w:rStyle w:val="Strong"/>
          <w:b w:val="0"/>
          <w:color w:val="000000"/>
          <w:sz w:val="28"/>
          <w:szCs w:val="28"/>
          <w:bdr w:val="none" w:sz="0" w:space="0" w:color="auto" w:frame="1"/>
        </w:rPr>
      </w:pPr>
      <w:r>
        <w:rPr>
          <w:rStyle w:val="Strong"/>
          <w:color w:val="000000"/>
          <w:sz w:val="28"/>
          <w:szCs w:val="28"/>
          <w:bdr w:val="none" w:sz="0" w:space="0" w:color="auto" w:frame="1"/>
          <w:shd w:val="clear" w:color="auto" w:fill="FFFFFF"/>
        </w:rPr>
        <w:t xml:space="preserve">- </w:t>
      </w:r>
      <w:r w:rsidRPr="00924656">
        <w:rPr>
          <w:rStyle w:val="Strong"/>
          <w:b w:val="0"/>
          <w:color w:val="000000"/>
          <w:sz w:val="28"/>
          <w:szCs w:val="28"/>
          <w:bdr w:val="none" w:sz="0" w:space="0" w:color="auto" w:frame="1"/>
          <w:shd w:val="clear" w:color="auto" w:fill="FFFFFF"/>
        </w:rPr>
        <w:t xml:space="preserve">Thông tư số </w:t>
      </w:r>
      <w:r w:rsidRPr="00924656">
        <w:rPr>
          <w:color w:val="000000"/>
          <w:sz w:val="28"/>
          <w:szCs w:val="28"/>
          <w:shd w:val="clear" w:color="auto" w:fill="FFFFFF"/>
        </w:rPr>
        <w:t>07/2016/TT-BKHCN ngày 22/4/2016 của Bộ Khoa học và Công nghệ</w:t>
      </w:r>
      <w:r w:rsidRPr="00924656">
        <w:rPr>
          <w:b/>
          <w:color w:val="000000"/>
          <w:sz w:val="28"/>
          <w:szCs w:val="28"/>
          <w:shd w:val="clear" w:color="auto" w:fill="FFFFFF"/>
        </w:rPr>
        <w:t xml:space="preserve"> </w:t>
      </w:r>
      <w:r w:rsidRPr="00924656">
        <w:rPr>
          <w:rStyle w:val="Strong"/>
          <w:b w:val="0"/>
          <w:color w:val="000000"/>
          <w:sz w:val="28"/>
          <w:szCs w:val="28"/>
          <w:bdr w:val="none" w:sz="0" w:space="0" w:color="auto" w:frame="1"/>
        </w:rPr>
        <w:t>Quy định quản lý Chương trình hỗ trợ ứng dụng, chuyển giao tiến bộ khoa học và công nghệ thúc đẩy phát triển kinh tế - xã hội nông thôn, miền núi, vùng dân tộc thiểu số</w:t>
      </w:r>
      <w:r w:rsidRPr="00924656">
        <w:rPr>
          <w:b/>
          <w:color w:val="000000"/>
          <w:sz w:val="28"/>
          <w:szCs w:val="28"/>
        </w:rPr>
        <w:t> </w:t>
      </w:r>
      <w:r w:rsidRPr="00924656">
        <w:rPr>
          <w:rStyle w:val="Strong"/>
          <w:b w:val="0"/>
          <w:color w:val="000000"/>
          <w:sz w:val="28"/>
          <w:szCs w:val="28"/>
          <w:bdr w:val="none" w:sz="0" w:space="0" w:color="auto" w:frame="1"/>
        </w:rPr>
        <w:t>giai đoạn 2016-2025;</w:t>
      </w:r>
    </w:p>
    <w:p w:rsidR="00924656" w:rsidRDefault="00924656" w:rsidP="00924656">
      <w:pPr>
        <w:spacing w:after="0" w:line="288" w:lineRule="auto"/>
        <w:ind w:firstLine="567"/>
        <w:jc w:val="both"/>
        <w:rPr>
          <w:b/>
          <w:szCs w:val="28"/>
        </w:rPr>
      </w:pPr>
      <w:r>
        <w:t>- Nghị quyết số 52-NQ/TU ngày 18/3/2022 của Ban Chấp hành Đảng bộ tỉnh về Chương trình chuyển đổi số tỉnh Bắc Ninh đến năm 2025, định hướng đến năm 2030;</w:t>
      </w:r>
    </w:p>
    <w:p w:rsidR="00D14189" w:rsidRDefault="00D14189" w:rsidP="00924656">
      <w:pPr>
        <w:spacing w:after="0" w:line="288" w:lineRule="auto"/>
        <w:ind w:firstLine="567"/>
        <w:jc w:val="both"/>
        <w:rPr>
          <w:rFonts w:cs="Times New Roman"/>
          <w:szCs w:val="28"/>
        </w:rPr>
      </w:pPr>
    </w:p>
    <w:p w:rsidR="000D525E" w:rsidRPr="000D525E" w:rsidRDefault="000D525E" w:rsidP="00924656">
      <w:pPr>
        <w:spacing w:after="0" w:line="288" w:lineRule="auto"/>
        <w:ind w:firstLine="567"/>
        <w:jc w:val="both"/>
        <w:rPr>
          <w:rFonts w:cs="Times New Roman"/>
          <w:color w:val="000000"/>
          <w:szCs w:val="28"/>
          <w:shd w:val="clear" w:color="auto" w:fill="FFFFFF"/>
        </w:rPr>
      </w:pPr>
      <w:r w:rsidRPr="000D525E">
        <w:rPr>
          <w:rFonts w:cs="Times New Roman"/>
          <w:szCs w:val="28"/>
        </w:rPr>
        <w:lastRenderedPageBreak/>
        <w:t xml:space="preserve">- Kế hoạch số </w:t>
      </w:r>
      <w:r w:rsidRPr="000D525E">
        <w:rPr>
          <w:rFonts w:cs="Times New Roman"/>
          <w:color w:val="000000"/>
          <w:szCs w:val="28"/>
          <w:shd w:val="clear" w:color="auto" w:fill="FFFFFF"/>
        </w:rPr>
        <w:t>595/KH-UBND</w:t>
      </w:r>
      <w:r w:rsidRPr="000D525E">
        <w:rPr>
          <w:rFonts w:cs="Times New Roman"/>
          <w:color w:val="000000"/>
          <w:szCs w:val="28"/>
          <w:shd w:val="clear" w:color="auto" w:fill="FFFFFF"/>
        </w:rPr>
        <w:t xml:space="preserve"> ngày 14/9/2021 của UBND tỉnh Bắc Ninh </w:t>
      </w:r>
      <w:bookmarkStart w:id="0" w:name="loai_1_name"/>
      <w:r w:rsidRPr="000D525E">
        <w:rPr>
          <w:rFonts w:cs="Times New Roman"/>
          <w:color w:val="000000"/>
          <w:szCs w:val="28"/>
          <w:shd w:val="clear" w:color="auto" w:fill="FFFFFF"/>
        </w:rPr>
        <w:t>đẩy mạnh phát triển nông nghiệp theo hướng ứng dụng công nghệ cao, sản xuất hàng hóa, giai đoạn 2021-2025</w:t>
      </w:r>
    </w:p>
    <w:bookmarkEnd w:id="0"/>
    <w:p w:rsidR="003D00D7" w:rsidRDefault="00924656" w:rsidP="00924656">
      <w:pPr>
        <w:spacing w:after="0" w:line="288" w:lineRule="auto"/>
        <w:ind w:firstLine="567"/>
        <w:jc w:val="both"/>
        <w:rPr>
          <w:rFonts w:cs="Times New Roman"/>
          <w:szCs w:val="28"/>
          <w:shd w:val="clear" w:color="auto" w:fill="FFFFFF"/>
        </w:rPr>
      </w:pPr>
      <w:r w:rsidRPr="00924656">
        <w:rPr>
          <w:rFonts w:cs="Times New Roman"/>
          <w:szCs w:val="28"/>
        </w:rPr>
        <w:t xml:space="preserve">- Quyết định số 442/QĐ-UBND ngày 23/8/2024 của UBND tỉnh Bắc Ninh </w:t>
      </w:r>
      <w:r w:rsidRPr="00924656">
        <w:rPr>
          <w:rFonts w:cs="Times New Roman"/>
          <w:szCs w:val="28"/>
          <w:shd w:val="clear" w:color="auto" w:fill="FFFFFF"/>
        </w:rPr>
        <w:t>về việc phê duyệt Đề án phát triển khoa học và ứng dụng, chuyển giao công nghệ trong sản xuất nông nghiệp ứng dụng công nghệ cao thúc đẩy kinh tế tuần hoàn trên địa bàn tỉnh Bắc Ninh đến năm 2030</w:t>
      </w:r>
      <w:r w:rsidR="000D525E">
        <w:rPr>
          <w:rFonts w:cs="Times New Roman"/>
          <w:szCs w:val="28"/>
          <w:shd w:val="clear" w:color="auto" w:fill="FFFFFF"/>
        </w:rPr>
        <w:t>./.</w:t>
      </w:r>
      <w:bookmarkStart w:id="1" w:name="_GoBack"/>
      <w:bookmarkEnd w:id="1"/>
    </w:p>
    <w:sectPr w:rsidR="003D00D7" w:rsidSect="006F3F90">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00F3"/>
    <w:multiLevelType w:val="hybridMultilevel"/>
    <w:tmpl w:val="6F30F304"/>
    <w:lvl w:ilvl="0" w:tplc="1868CC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47"/>
    <w:rsid w:val="00093151"/>
    <w:rsid w:val="000D525E"/>
    <w:rsid w:val="000F5A95"/>
    <w:rsid w:val="003D00D7"/>
    <w:rsid w:val="00552147"/>
    <w:rsid w:val="006F3F90"/>
    <w:rsid w:val="00783753"/>
    <w:rsid w:val="00924656"/>
    <w:rsid w:val="00BE29E7"/>
    <w:rsid w:val="00CE71CB"/>
    <w:rsid w:val="00D14189"/>
    <w:rsid w:val="00F3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4F056C3"/>
  <w15:chartTrackingRefBased/>
  <w15:docId w15:val="{76F21587-B00F-4B81-ADEC-74E4277B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47"/>
    <w:pPr>
      <w:spacing w:after="160" w:line="259" w:lineRule="auto"/>
    </w:pPr>
    <w:rPr>
      <w:rFonts w:eastAsiaTheme="minorHAnsi" w:cstheme="minorBid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2147"/>
    <w:rPr>
      <w:b/>
      <w:bCs/>
    </w:rPr>
  </w:style>
  <w:style w:type="paragraph" w:styleId="ListParagraph">
    <w:name w:val="List Paragraph"/>
    <w:basedOn w:val="Normal"/>
    <w:uiPriority w:val="34"/>
    <w:qFormat/>
    <w:rsid w:val="00783753"/>
    <w:pPr>
      <w:ind w:left="720"/>
      <w:contextualSpacing/>
    </w:pPr>
  </w:style>
  <w:style w:type="paragraph" w:styleId="NormalWeb">
    <w:name w:val="Normal (Web)"/>
    <w:basedOn w:val="Normal"/>
    <w:uiPriority w:val="99"/>
    <w:unhideWhenUsed/>
    <w:rsid w:val="00783753"/>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2024-09-16T07:31:00Z</dcterms:created>
  <dcterms:modified xsi:type="dcterms:W3CDTF">2024-09-16T17:24:00Z</dcterms:modified>
</cp:coreProperties>
</file>